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8F20B3" w:rsidRPr="002B37A7" w:rsidTr="003B484E">
        <w:tc>
          <w:tcPr>
            <w:tcW w:w="467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44"/>
            </w:tblGrid>
            <w:tr w:rsidR="008F20B3" w:rsidTr="003B484E">
              <w:tc>
                <w:tcPr>
                  <w:tcW w:w="4644" w:type="dxa"/>
                  <w:shd w:val="clear" w:color="auto" w:fill="auto"/>
                </w:tcPr>
                <w:p w:rsidR="002047E0" w:rsidRPr="00CA52A1" w:rsidRDefault="002047E0" w:rsidP="003B484E">
                  <w:pPr>
                    <w:pStyle w:val="1"/>
                    <w:rPr>
                      <w:rFonts w:eastAsia="Batang"/>
                      <w:color w:val="0C0000"/>
                      <w:sz w:val="24"/>
                    </w:rPr>
                  </w:pPr>
                </w:p>
              </w:tc>
            </w:tr>
          </w:tbl>
          <w:p w:rsidR="002047E0" w:rsidRDefault="002047E0" w:rsidP="003B484E">
            <w:pPr>
              <w:pStyle w:val="1"/>
              <w:rPr>
                <w:rFonts w:eastAsia="Batang"/>
                <w:sz w:val="28"/>
              </w:rPr>
            </w:pPr>
          </w:p>
        </w:tc>
        <w:tc>
          <w:tcPr>
            <w:tcW w:w="4536" w:type="dxa"/>
          </w:tcPr>
          <w:p w:rsidR="00DA52B0" w:rsidRPr="00DA52B0" w:rsidRDefault="00DA52B0" w:rsidP="00DA52B0">
            <w:pPr>
              <w:widowControl w:val="0"/>
              <w:rPr>
                <w:snapToGrid w:val="0"/>
                <w:sz w:val="28"/>
                <w:szCs w:val="28"/>
                <w:lang w:val="kk"/>
              </w:rPr>
            </w:pPr>
            <w:r w:rsidRPr="00DA52B0">
              <w:rPr>
                <w:snapToGrid w:val="0"/>
                <w:sz w:val="28"/>
                <w:szCs w:val="28"/>
                <w:lang w:val="kk"/>
              </w:rPr>
              <w:t>«Қазақстан Республикасы</w:t>
            </w:r>
          </w:p>
          <w:p w:rsidR="00DA52B0" w:rsidRPr="00DA52B0" w:rsidRDefault="00DA52B0" w:rsidP="00DA52B0">
            <w:pPr>
              <w:widowControl w:val="0"/>
              <w:rPr>
                <w:snapToGrid w:val="0"/>
                <w:sz w:val="28"/>
                <w:szCs w:val="28"/>
                <w:lang w:val="kk"/>
              </w:rPr>
            </w:pPr>
            <w:r w:rsidRPr="00DA52B0">
              <w:rPr>
                <w:snapToGrid w:val="0"/>
                <w:sz w:val="28"/>
                <w:szCs w:val="28"/>
                <w:lang w:val="kk"/>
              </w:rPr>
              <w:t xml:space="preserve">Денсаулық сақтау министрлігі </w:t>
            </w:r>
          </w:p>
          <w:p w:rsidR="00DA52B0" w:rsidRPr="00DA52B0" w:rsidRDefault="00DA52B0" w:rsidP="00DA52B0">
            <w:pPr>
              <w:widowControl w:val="0"/>
              <w:rPr>
                <w:snapToGrid w:val="0"/>
                <w:sz w:val="28"/>
                <w:szCs w:val="28"/>
                <w:lang w:val="kk"/>
              </w:rPr>
            </w:pPr>
            <w:r w:rsidRPr="00DA52B0">
              <w:rPr>
                <w:snapToGrid w:val="0"/>
                <w:sz w:val="28"/>
                <w:szCs w:val="28"/>
                <w:lang w:val="kk"/>
              </w:rPr>
              <w:t xml:space="preserve">Медициналық және фармацевтикалық бақылау комитеті» РММ төрағасының </w:t>
            </w:r>
          </w:p>
          <w:p w:rsidR="00DA52B0" w:rsidRPr="00DA52B0" w:rsidRDefault="00DA52B0" w:rsidP="00DA52B0">
            <w:pPr>
              <w:widowControl w:val="0"/>
              <w:rPr>
                <w:snapToGrid w:val="0"/>
                <w:sz w:val="28"/>
                <w:szCs w:val="28"/>
                <w:lang w:val="kk"/>
              </w:rPr>
            </w:pPr>
            <w:r w:rsidRPr="00DA52B0">
              <w:rPr>
                <w:snapToGrid w:val="0"/>
                <w:sz w:val="28"/>
                <w:szCs w:val="28"/>
                <w:lang w:val="kk"/>
              </w:rPr>
              <w:t>20__ж.«____» ____________</w:t>
            </w:r>
          </w:p>
          <w:p w:rsidR="00DA52B0" w:rsidRPr="00DA52B0" w:rsidRDefault="00DA52B0" w:rsidP="00DA52B0">
            <w:pPr>
              <w:widowControl w:val="0"/>
              <w:rPr>
                <w:snapToGrid w:val="0"/>
                <w:sz w:val="28"/>
                <w:szCs w:val="28"/>
                <w:lang w:val="kk"/>
              </w:rPr>
            </w:pPr>
            <w:r w:rsidRPr="00DA52B0">
              <w:rPr>
                <w:snapToGrid w:val="0"/>
                <w:sz w:val="28"/>
                <w:szCs w:val="28"/>
                <w:lang w:val="kk"/>
              </w:rPr>
              <w:t>№ ______________бұйрығымен</w:t>
            </w:r>
          </w:p>
          <w:p w:rsidR="002047E0" w:rsidRPr="00F34389" w:rsidRDefault="00DA52B0" w:rsidP="00DA52B0">
            <w:pPr>
              <w:pStyle w:val="1"/>
              <w:rPr>
                <w:rFonts w:eastAsia="Batang"/>
                <w:sz w:val="28"/>
                <w:lang w:val="kk"/>
              </w:rPr>
            </w:pPr>
            <w:r w:rsidRPr="00DA52B0">
              <w:rPr>
                <w:b/>
                <w:snapToGrid w:val="0"/>
                <w:sz w:val="28"/>
                <w:szCs w:val="28"/>
                <w:lang w:val="kk"/>
              </w:rPr>
              <w:t>БЕКІТІЛГЕН</w:t>
            </w:r>
          </w:p>
        </w:tc>
      </w:tr>
    </w:tbl>
    <w:p w:rsidR="002047E0" w:rsidRPr="00F34389" w:rsidRDefault="002047E0" w:rsidP="002047E0">
      <w:pPr>
        <w:jc w:val="center"/>
        <w:rPr>
          <w:b/>
          <w:sz w:val="28"/>
          <w:szCs w:val="28"/>
          <w:lang w:val="kk"/>
        </w:rPr>
      </w:pPr>
    </w:p>
    <w:p w:rsidR="002B37A7" w:rsidRPr="002B37A7" w:rsidRDefault="002B37A7" w:rsidP="002B3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"/>
        </w:rPr>
      </w:pPr>
      <w:r w:rsidRPr="002B37A7">
        <w:rPr>
          <w:rFonts w:ascii="Times New Roman" w:hAnsi="Times New Roman" w:cs="Times New Roman"/>
          <w:b/>
          <w:sz w:val="28"/>
          <w:szCs w:val="28"/>
          <w:lang w:val="kk"/>
        </w:rPr>
        <w:t>Дәрілік препаратты медициналық қолдану</w:t>
      </w:r>
    </w:p>
    <w:p w:rsidR="00D237E8" w:rsidRDefault="002B37A7" w:rsidP="002B37A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37A7">
        <w:rPr>
          <w:rFonts w:ascii="Times New Roman" w:hAnsi="Times New Roman" w:cs="Times New Roman"/>
          <w:b/>
          <w:sz w:val="28"/>
          <w:szCs w:val="28"/>
          <w:lang w:val="kk"/>
        </w:rPr>
        <w:t>жөніндегі нұсқаулық (Қосымша парақ)</w:t>
      </w:r>
    </w:p>
    <w:p w:rsidR="002B37A7" w:rsidRPr="002B37A7" w:rsidRDefault="002B37A7" w:rsidP="002B37A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47E0" w:rsidRPr="00F34389" w:rsidRDefault="00DA52B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"/>
        </w:rPr>
      </w:pPr>
      <w:r w:rsidRPr="001C2A2B">
        <w:rPr>
          <w:rFonts w:ascii="Times New Roman" w:hAnsi="Times New Roman" w:cs="Times New Roman"/>
          <w:b/>
          <w:sz w:val="28"/>
          <w:szCs w:val="28"/>
          <w:lang w:val="kk"/>
        </w:rPr>
        <w:t xml:space="preserve">Саудалық атауы </w:t>
      </w:r>
    </w:p>
    <w:p w:rsidR="002047E0" w:rsidRDefault="00DA52B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sz w:val="28"/>
          <w:szCs w:val="28"/>
          <w:lang w:val="kk"/>
        </w:rPr>
        <w:t xml:space="preserve">Макролак   </w:t>
      </w:r>
    </w:p>
    <w:p w:rsidR="002776B6" w:rsidRDefault="002776B6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21CF" w:rsidRPr="00F34389" w:rsidRDefault="00DA52B0" w:rsidP="004C21CF">
      <w:pPr>
        <w:autoSpaceDE w:val="0"/>
        <w:autoSpaceDN w:val="0"/>
        <w:jc w:val="both"/>
        <w:rPr>
          <w:sz w:val="28"/>
          <w:szCs w:val="28"/>
          <w:lang w:val="kk"/>
        </w:rPr>
      </w:pPr>
      <w:r w:rsidRPr="0045433B">
        <w:rPr>
          <w:b/>
          <w:sz w:val="28"/>
          <w:szCs w:val="28"/>
          <w:lang w:val="kk"/>
        </w:rPr>
        <w:t>Халықаралық патенттелмеген атауы</w:t>
      </w:r>
    </w:p>
    <w:p w:rsidR="004C21CF" w:rsidRDefault="00DA52B0" w:rsidP="004C21CF">
      <w:pPr>
        <w:autoSpaceDE w:val="0"/>
        <w:autoSpaceDN w:val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"/>
        </w:rPr>
        <w:t>Макрогол</w:t>
      </w:r>
    </w:p>
    <w:p w:rsidR="002776B6" w:rsidRDefault="002776B6" w:rsidP="004C21CF">
      <w:pPr>
        <w:autoSpaceDE w:val="0"/>
        <w:autoSpaceDN w:val="0"/>
        <w:jc w:val="both"/>
        <w:rPr>
          <w:bCs/>
          <w:sz w:val="28"/>
          <w:szCs w:val="28"/>
          <w:lang w:val="kk-KZ"/>
        </w:rPr>
      </w:pPr>
    </w:p>
    <w:p w:rsidR="002776B6" w:rsidRPr="00F34389" w:rsidRDefault="00DA52B0" w:rsidP="002776B6">
      <w:pPr>
        <w:autoSpaceDE w:val="0"/>
        <w:autoSpaceDN w:val="0"/>
        <w:jc w:val="both"/>
        <w:rPr>
          <w:b/>
          <w:sz w:val="28"/>
          <w:szCs w:val="28"/>
          <w:lang w:val="kk"/>
        </w:rPr>
      </w:pPr>
      <w:r w:rsidRPr="0045433B">
        <w:rPr>
          <w:b/>
          <w:sz w:val="28"/>
          <w:szCs w:val="28"/>
          <w:lang w:val="kk"/>
        </w:rPr>
        <w:t xml:space="preserve">Дәрілік түрі, дозасы  </w:t>
      </w:r>
    </w:p>
    <w:p w:rsidR="002776B6" w:rsidRPr="00F34389" w:rsidRDefault="00DA52B0" w:rsidP="002776B6">
      <w:pPr>
        <w:autoSpaceDE w:val="0"/>
        <w:autoSpaceDN w:val="0"/>
        <w:jc w:val="both"/>
        <w:rPr>
          <w:sz w:val="28"/>
          <w:szCs w:val="28"/>
          <w:lang w:val="kk"/>
        </w:rPr>
      </w:pPr>
      <w:r w:rsidRPr="0045433B">
        <w:rPr>
          <w:sz w:val="28"/>
          <w:szCs w:val="28"/>
          <w:lang w:val="kk"/>
        </w:rPr>
        <w:t>Ішке қабылдау үшін ерітінді дайындауға арналған ұнтақ</w:t>
      </w:r>
    </w:p>
    <w:p w:rsidR="00FA1345" w:rsidRPr="00F34389" w:rsidRDefault="00FA1345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"/>
        </w:rPr>
      </w:pPr>
    </w:p>
    <w:p w:rsidR="00FA1345" w:rsidRPr="00F34389" w:rsidRDefault="00DA52B0" w:rsidP="00FA1345">
      <w:pPr>
        <w:jc w:val="both"/>
        <w:rPr>
          <w:b/>
          <w:sz w:val="28"/>
          <w:szCs w:val="28"/>
          <w:lang w:val="kk"/>
        </w:rPr>
      </w:pPr>
      <w:r w:rsidRPr="001C2A2B">
        <w:rPr>
          <w:b/>
          <w:sz w:val="28"/>
          <w:szCs w:val="28"/>
          <w:lang w:val="kk"/>
        </w:rPr>
        <w:t>Фармакотерапиялық тобы</w:t>
      </w:r>
    </w:p>
    <w:p w:rsidR="00FA1345" w:rsidRPr="00DA52B0" w:rsidRDefault="00DA52B0" w:rsidP="00FA1345">
      <w:pPr>
        <w:jc w:val="both"/>
        <w:rPr>
          <w:sz w:val="28"/>
          <w:szCs w:val="28"/>
          <w:lang w:val="kk"/>
        </w:rPr>
      </w:pPr>
      <w:r>
        <w:rPr>
          <w:sz w:val="28"/>
          <w:szCs w:val="28"/>
          <w:lang w:val="kk"/>
        </w:rPr>
        <w:t>Ас қорыту жүйесі және зат алмасу. Іш қатуды емдеуге арналған препараттар.  Осмостық іш жүргізетін дәрілер. Макрогол</w:t>
      </w:r>
    </w:p>
    <w:p w:rsidR="00FA1345" w:rsidRPr="00DA52B0" w:rsidRDefault="00DA52B0" w:rsidP="00FA1345">
      <w:pPr>
        <w:jc w:val="both"/>
        <w:rPr>
          <w:sz w:val="28"/>
          <w:szCs w:val="28"/>
          <w:lang w:val="kk"/>
        </w:rPr>
      </w:pPr>
      <w:r w:rsidRPr="001C2A2B">
        <w:rPr>
          <w:sz w:val="28"/>
          <w:szCs w:val="28"/>
          <w:lang w:val="kk"/>
        </w:rPr>
        <w:t>АТХ коды А06AD15</w:t>
      </w:r>
    </w:p>
    <w:p w:rsidR="00FA1345" w:rsidRPr="00DA52B0" w:rsidRDefault="00FA1345" w:rsidP="00FA1345">
      <w:pPr>
        <w:jc w:val="both"/>
        <w:rPr>
          <w:sz w:val="28"/>
          <w:szCs w:val="28"/>
          <w:lang w:val="kk"/>
        </w:rPr>
      </w:pPr>
    </w:p>
    <w:p w:rsidR="00FA1345" w:rsidRPr="00DA52B0" w:rsidRDefault="00DA52B0" w:rsidP="00FA1345">
      <w:pPr>
        <w:jc w:val="both"/>
        <w:rPr>
          <w:sz w:val="28"/>
          <w:szCs w:val="28"/>
          <w:lang w:val="kk"/>
        </w:rPr>
      </w:pPr>
      <w:r w:rsidRPr="001C2A2B">
        <w:rPr>
          <w:b/>
          <w:sz w:val="28"/>
          <w:szCs w:val="28"/>
          <w:lang w:val="kk"/>
        </w:rPr>
        <w:t xml:space="preserve">Қолданылуы </w:t>
      </w:r>
    </w:p>
    <w:p w:rsidR="00FA1345" w:rsidRPr="002776B6" w:rsidRDefault="00DA52B0" w:rsidP="00FA1345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"/>
        </w:rPr>
        <w:t>Ересектер мен 8 жастан асқан балаларда іш қатуын симптоматикалық емдеу үшін.</w:t>
      </w:r>
    </w:p>
    <w:p w:rsidR="00FA1345" w:rsidRPr="00DA52B0" w:rsidRDefault="00DA52B0" w:rsidP="00FA1345">
      <w:pPr>
        <w:pStyle w:val="a6"/>
        <w:jc w:val="both"/>
        <w:rPr>
          <w:rFonts w:ascii="Times New Roman" w:hAnsi="Times New Roman" w:cs="Times New Roman"/>
          <w:sz w:val="28"/>
          <w:szCs w:val="28"/>
          <w:lang w:val="kk"/>
        </w:rPr>
      </w:pPr>
      <w:r w:rsidRPr="00736714">
        <w:rPr>
          <w:rFonts w:ascii="Times New Roman" w:hAnsi="Times New Roman" w:cs="Times New Roman"/>
          <w:sz w:val="28"/>
          <w:szCs w:val="28"/>
          <w:lang w:val="kk"/>
        </w:rPr>
        <w:t xml:space="preserve">Емдеу басталғанға дейін органикалық </w:t>
      </w:r>
      <w:r w:rsidR="00A61472">
        <w:rPr>
          <w:rFonts w:ascii="Times New Roman" w:hAnsi="Times New Roman" w:cs="Times New Roman"/>
          <w:sz w:val="28"/>
          <w:szCs w:val="28"/>
          <w:lang w:val="kk-KZ"/>
        </w:rPr>
        <w:t>шығу тегі</w:t>
      </w:r>
      <w:r w:rsidRPr="00736714">
        <w:rPr>
          <w:rFonts w:ascii="Times New Roman" w:hAnsi="Times New Roman" w:cs="Times New Roman"/>
          <w:sz w:val="28"/>
          <w:szCs w:val="28"/>
          <w:lang w:val="kk"/>
        </w:rPr>
        <w:t xml:space="preserve"> жоққа шығарылуы керек. Макролак, 10 г іш қату</w:t>
      </w:r>
      <w:r w:rsidR="00A61472">
        <w:rPr>
          <w:rFonts w:ascii="Times New Roman" w:hAnsi="Times New Roman" w:cs="Times New Roman"/>
          <w:sz w:val="28"/>
          <w:szCs w:val="28"/>
          <w:lang w:val="kk-KZ"/>
        </w:rPr>
        <w:t xml:space="preserve">ын емдеуге арналған </w:t>
      </w:r>
      <w:r w:rsidRPr="00736714">
        <w:rPr>
          <w:rFonts w:ascii="Times New Roman" w:hAnsi="Times New Roman" w:cs="Times New Roman"/>
          <w:sz w:val="28"/>
          <w:szCs w:val="28"/>
          <w:lang w:val="kk"/>
        </w:rPr>
        <w:t xml:space="preserve">уақытша дәрі болып қалуы тиіс, </w:t>
      </w:r>
      <w:r w:rsidR="00A61472" w:rsidRPr="00736714">
        <w:rPr>
          <w:rFonts w:ascii="Times New Roman" w:hAnsi="Times New Roman" w:cs="Times New Roman"/>
          <w:sz w:val="28"/>
          <w:szCs w:val="28"/>
          <w:lang w:val="kk"/>
        </w:rPr>
        <w:t xml:space="preserve">балаларда </w:t>
      </w:r>
      <w:r w:rsidRPr="00736714">
        <w:rPr>
          <w:rFonts w:ascii="Times New Roman" w:hAnsi="Times New Roman" w:cs="Times New Roman"/>
          <w:sz w:val="28"/>
          <w:szCs w:val="28"/>
          <w:lang w:val="kk"/>
        </w:rPr>
        <w:t xml:space="preserve">гигиеналық және диеталық </w:t>
      </w:r>
      <w:r w:rsidR="00A61472">
        <w:rPr>
          <w:rFonts w:ascii="Times New Roman" w:hAnsi="Times New Roman" w:cs="Times New Roman"/>
          <w:sz w:val="28"/>
          <w:szCs w:val="28"/>
          <w:lang w:val="kk-KZ"/>
        </w:rPr>
        <w:t xml:space="preserve">қолайлы </w:t>
      </w:r>
      <w:r w:rsidRPr="00736714">
        <w:rPr>
          <w:rFonts w:ascii="Times New Roman" w:hAnsi="Times New Roman" w:cs="Times New Roman"/>
          <w:sz w:val="28"/>
          <w:szCs w:val="28"/>
          <w:lang w:val="kk"/>
        </w:rPr>
        <w:t>шаралармен үйлесімде ұзақтығы 3 айдан аспа</w:t>
      </w:r>
      <w:r w:rsidR="00A61472">
        <w:rPr>
          <w:rFonts w:ascii="Times New Roman" w:hAnsi="Times New Roman" w:cs="Times New Roman"/>
          <w:sz w:val="28"/>
          <w:szCs w:val="28"/>
          <w:lang w:val="kk-KZ"/>
        </w:rPr>
        <w:t>уы қажет</w:t>
      </w:r>
      <w:r w:rsidRPr="00736714">
        <w:rPr>
          <w:rFonts w:ascii="Times New Roman" w:hAnsi="Times New Roman" w:cs="Times New Roman"/>
          <w:sz w:val="28"/>
          <w:szCs w:val="28"/>
          <w:lang w:val="kk"/>
        </w:rPr>
        <w:t>. Қабылданған гигиеналық және диеталық шараларға қарамастан, үнемі бұзылулар кезінде іш қатудың басты себебін анықтау қажет.</w:t>
      </w:r>
    </w:p>
    <w:p w:rsidR="00FA1345" w:rsidRPr="00DA52B0" w:rsidRDefault="00FA1345" w:rsidP="00FA1345">
      <w:pPr>
        <w:pStyle w:val="a6"/>
        <w:jc w:val="both"/>
        <w:rPr>
          <w:rFonts w:ascii="Times New Roman" w:hAnsi="Times New Roman" w:cs="Times New Roman"/>
          <w:sz w:val="28"/>
          <w:szCs w:val="28"/>
          <w:lang w:val="kk"/>
        </w:rPr>
      </w:pPr>
    </w:p>
    <w:p w:rsidR="00FA1345" w:rsidRPr="001C2A2B" w:rsidRDefault="00DA52B0" w:rsidP="00FA1345">
      <w:pPr>
        <w:jc w:val="both"/>
        <w:rPr>
          <w:b/>
          <w:sz w:val="28"/>
          <w:szCs w:val="28"/>
          <w:lang w:val="kk-KZ"/>
        </w:rPr>
      </w:pPr>
      <w:r w:rsidRPr="001C2A2B">
        <w:rPr>
          <w:b/>
          <w:sz w:val="28"/>
          <w:szCs w:val="28"/>
          <w:lang w:val="kk"/>
        </w:rPr>
        <w:t>Қолдану басталғанға дейін қажетті мәліметтер тізбесі</w:t>
      </w:r>
    </w:p>
    <w:p w:rsidR="00FA1345" w:rsidRPr="001C2A2B" w:rsidRDefault="00DA52B0" w:rsidP="00FA134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A2B">
        <w:rPr>
          <w:rFonts w:ascii="Times New Roman" w:hAnsi="Times New Roman" w:cs="Times New Roman"/>
          <w:b/>
          <w:i/>
          <w:sz w:val="28"/>
          <w:szCs w:val="28"/>
          <w:lang w:val="kk"/>
        </w:rPr>
        <w:t xml:space="preserve">Қолдануға болмайтын жағдайлар    </w:t>
      </w:r>
    </w:p>
    <w:p w:rsidR="00FA1345" w:rsidRPr="001C2A2B" w:rsidRDefault="00DA52B0" w:rsidP="00FA1345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1C2A2B">
        <w:rPr>
          <w:sz w:val="28"/>
          <w:szCs w:val="28"/>
          <w:lang w:val="kk"/>
        </w:rPr>
        <w:t>әсер етуші затқа (заттарға) немесе қосымша заттардың кез келгеніне аса жоғары сезімталдық</w:t>
      </w:r>
    </w:p>
    <w:p w:rsidR="00FA1345" w:rsidRPr="001C2A2B" w:rsidRDefault="00DA52B0" w:rsidP="00FA1345">
      <w:pPr>
        <w:pStyle w:val="a6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sz w:val="28"/>
          <w:szCs w:val="28"/>
          <w:lang w:val="kk"/>
        </w:rPr>
        <w:t>ішектің ауыр қабыну аурулары (ойық жаралы колит, Крон ауруы)</w:t>
      </w:r>
    </w:p>
    <w:p w:rsidR="00FA1345" w:rsidRPr="001C2A2B" w:rsidRDefault="00DA52B0" w:rsidP="00FA134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1C2A2B">
        <w:rPr>
          <w:bCs/>
          <w:sz w:val="28"/>
          <w:szCs w:val="28"/>
          <w:lang w:val="kk"/>
        </w:rPr>
        <w:t>этиологиясы белгісіз іштің ауыруы</w:t>
      </w:r>
    </w:p>
    <w:p w:rsidR="00FA1345" w:rsidRPr="001C2A2B" w:rsidRDefault="00DA52B0" w:rsidP="00FA1345">
      <w:pPr>
        <w:pStyle w:val="a6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sz w:val="28"/>
          <w:szCs w:val="28"/>
          <w:lang w:val="kk"/>
        </w:rPr>
        <w:t>ас қорыту жолының тесілуі немесе ас қорыту жолы тесілуінің даму қаупі</w:t>
      </w:r>
    </w:p>
    <w:p w:rsidR="00FA1345" w:rsidRPr="001C2A2B" w:rsidRDefault="00DA52B0" w:rsidP="00FA1345">
      <w:pPr>
        <w:numPr>
          <w:ilvl w:val="0"/>
          <w:numId w:val="2"/>
        </w:numPr>
        <w:jc w:val="both"/>
        <w:rPr>
          <w:sz w:val="28"/>
          <w:szCs w:val="28"/>
        </w:rPr>
      </w:pPr>
      <w:r w:rsidRPr="001C2A2B">
        <w:rPr>
          <w:bCs/>
          <w:sz w:val="28"/>
          <w:szCs w:val="28"/>
          <w:lang w:val="kk"/>
        </w:rPr>
        <w:t>ішінара немесе толық ішек бітелісі</w:t>
      </w:r>
    </w:p>
    <w:p w:rsidR="00FA1345" w:rsidRPr="001C2A2B" w:rsidRDefault="00DA52B0" w:rsidP="00FA134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sz w:val="28"/>
          <w:szCs w:val="28"/>
          <w:lang w:val="kk"/>
        </w:rPr>
        <w:lastRenderedPageBreak/>
        <w:t>этиологиясы белгісіз іштің ауыруы</w:t>
      </w:r>
    </w:p>
    <w:p w:rsidR="00FA1345" w:rsidRPr="001C2A2B" w:rsidRDefault="00DA52B0" w:rsidP="00FA134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A2B">
        <w:rPr>
          <w:rFonts w:ascii="Times New Roman" w:hAnsi="Times New Roman" w:cs="Times New Roman"/>
          <w:bCs/>
          <w:sz w:val="28"/>
          <w:szCs w:val="28"/>
          <w:lang w:val="kk"/>
        </w:rPr>
        <w:t>дегидратация</w:t>
      </w:r>
    </w:p>
    <w:p w:rsidR="00FA1345" w:rsidRPr="001C2A2B" w:rsidRDefault="00DA52B0" w:rsidP="00FA1345">
      <w:pPr>
        <w:numPr>
          <w:ilvl w:val="0"/>
          <w:numId w:val="2"/>
        </w:numPr>
        <w:jc w:val="both"/>
        <w:rPr>
          <w:sz w:val="28"/>
          <w:szCs w:val="28"/>
        </w:rPr>
      </w:pPr>
      <w:r w:rsidRPr="001C2A2B">
        <w:rPr>
          <w:rStyle w:val="hps"/>
          <w:sz w:val="28"/>
          <w:szCs w:val="28"/>
          <w:lang w:val="kk"/>
        </w:rPr>
        <w:t xml:space="preserve">жуан ішек обыры немесе шырышты қабықтың шамадан тыс әлсіздігіне әкелетін жуан ішектің басқа аурулары </w:t>
      </w:r>
    </w:p>
    <w:p w:rsidR="00FA1345" w:rsidRPr="00187BF9" w:rsidRDefault="00DA52B0" w:rsidP="00FA1345">
      <w:pPr>
        <w:numPr>
          <w:ilvl w:val="0"/>
          <w:numId w:val="2"/>
        </w:numPr>
        <w:jc w:val="both"/>
        <w:rPr>
          <w:sz w:val="28"/>
          <w:szCs w:val="28"/>
        </w:rPr>
      </w:pPr>
      <w:r w:rsidRPr="001C2A2B">
        <w:rPr>
          <w:bCs/>
          <w:sz w:val="28"/>
          <w:szCs w:val="28"/>
          <w:lang w:val="kk"/>
        </w:rPr>
        <w:t xml:space="preserve">жүрек жеткіліксіздігі </w:t>
      </w:r>
    </w:p>
    <w:p w:rsidR="00187BF9" w:rsidRPr="009D5521" w:rsidRDefault="00DA52B0" w:rsidP="00FA13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  <w:lang w:val="kk"/>
        </w:rPr>
        <w:t>8 жасқа дейінгі балалар</w:t>
      </w:r>
    </w:p>
    <w:p w:rsidR="009D5521" w:rsidRDefault="009D5521" w:rsidP="009D5521">
      <w:pPr>
        <w:jc w:val="both"/>
        <w:rPr>
          <w:b/>
          <w:i/>
          <w:sz w:val="28"/>
          <w:szCs w:val="28"/>
          <w:lang w:val="kk-KZ"/>
        </w:rPr>
      </w:pPr>
    </w:p>
    <w:p w:rsidR="009D5521" w:rsidRPr="009D5521" w:rsidRDefault="00DA52B0" w:rsidP="009D5521">
      <w:pPr>
        <w:jc w:val="both"/>
        <w:rPr>
          <w:b/>
          <w:i/>
          <w:sz w:val="28"/>
          <w:szCs w:val="28"/>
        </w:rPr>
      </w:pPr>
      <w:r w:rsidRPr="009D5521">
        <w:rPr>
          <w:b/>
          <w:i/>
          <w:sz w:val="28"/>
          <w:szCs w:val="28"/>
          <w:lang w:val="kk"/>
        </w:rPr>
        <w:t>Қолдану кезіндегі қажетті сақтандыру шаралары</w:t>
      </w:r>
    </w:p>
    <w:p w:rsidR="009D5521" w:rsidRPr="00DA52B0" w:rsidRDefault="00DA52B0" w:rsidP="009D5521">
      <w:pPr>
        <w:jc w:val="both"/>
        <w:rPr>
          <w:sz w:val="28"/>
          <w:szCs w:val="28"/>
          <w:lang w:val="kk"/>
        </w:rPr>
      </w:pPr>
      <w:r w:rsidRPr="001C2A2B">
        <w:rPr>
          <w:sz w:val="28"/>
          <w:szCs w:val="28"/>
          <w:lang w:val="kk"/>
        </w:rPr>
        <w:t xml:space="preserve">Макролакты дәрігердің тағайындауынсыз ұзақ уақыт қабылдауға болмайды. Іштің ауыруымен, температураның көтерілуімен немесе асқазаннан қан кетумен қатар жүретін іш қату жағдайында дереу терапевтпен кеңесу керек. </w:t>
      </w:r>
    </w:p>
    <w:p w:rsidR="009D5521" w:rsidRPr="00DA52B0" w:rsidRDefault="00DA52B0" w:rsidP="009D5521">
      <w:pPr>
        <w:jc w:val="both"/>
        <w:rPr>
          <w:b/>
          <w:sz w:val="28"/>
          <w:szCs w:val="28"/>
          <w:lang w:val="kk"/>
        </w:rPr>
      </w:pPr>
      <w:r w:rsidRPr="003B6D60">
        <w:rPr>
          <w:sz w:val="28"/>
          <w:szCs w:val="28"/>
          <w:lang w:val="kk"/>
        </w:rPr>
        <w:t>Егер асқазан-ішек жолдарының бітелуіне немесе қан кетуіне күдік туындаса, препаратпен емдеуді бастамас бұрын осы диагнозды немесе симптомды жоққа шығару үшін тиісті тексеруден өту керек.</w:t>
      </w:r>
    </w:p>
    <w:p w:rsidR="009D5521" w:rsidRPr="00DA52B0" w:rsidRDefault="00DA52B0" w:rsidP="009D5521">
      <w:pPr>
        <w:pStyle w:val="a6"/>
        <w:jc w:val="both"/>
        <w:rPr>
          <w:rFonts w:ascii="Times New Roman" w:hAnsi="Times New Roman" w:cs="Times New Roman"/>
          <w:sz w:val="28"/>
          <w:szCs w:val="28"/>
          <w:lang w:val="kk"/>
        </w:rPr>
      </w:pPr>
      <w:r w:rsidRPr="003B6D60">
        <w:rPr>
          <w:rFonts w:ascii="Times New Roman" w:hAnsi="Times New Roman" w:cs="Times New Roman"/>
          <w:sz w:val="28"/>
          <w:szCs w:val="28"/>
          <w:lang w:val="kk"/>
        </w:rPr>
        <w:t>Препараттың әсері қабылдағаннан кейін 24-48 сағаттан кейін білінеді.</w:t>
      </w:r>
    </w:p>
    <w:p w:rsidR="009D5521" w:rsidRPr="00DA52B0" w:rsidRDefault="00DA52B0" w:rsidP="009D5521">
      <w:pPr>
        <w:pStyle w:val="a6"/>
        <w:jc w:val="both"/>
        <w:rPr>
          <w:rFonts w:ascii="Times New Roman" w:hAnsi="Times New Roman" w:cs="Times New Roman"/>
          <w:sz w:val="28"/>
          <w:szCs w:val="28"/>
          <w:lang w:val="kk"/>
        </w:rPr>
      </w:pPr>
      <w:r w:rsidRPr="003B6D60">
        <w:rPr>
          <w:rFonts w:ascii="Times New Roman" w:hAnsi="Times New Roman" w:cs="Times New Roman"/>
          <w:sz w:val="28"/>
          <w:szCs w:val="28"/>
          <w:lang w:val="kk"/>
        </w:rPr>
        <w:t>Макролак құрамында макрогол (полиэтиленгликоль) бар. Құрамында макрогол (полиэтиленгликоль) бар препараттарды қабылдау кезінде аса жоғары сезімталдық реакциялары (анафилаксиялық шок, ангионевроздық ісіну (Квинке), есекжем, бөртпе, қышыну, эритема) туралы хабарланды.</w:t>
      </w:r>
    </w:p>
    <w:p w:rsidR="009D5521" w:rsidRPr="003B6D60" w:rsidRDefault="00DA52B0" w:rsidP="009D552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6D60">
        <w:rPr>
          <w:rFonts w:ascii="Times New Roman" w:hAnsi="Times New Roman" w:cs="Times New Roman"/>
          <w:sz w:val="28"/>
          <w:szCs w:val="28"/>
          <w:lang w:val="kk"/>
        </w:rPr>
        <w:t xml:space="preserve">Макролактың құрамында қант пен полиол жоқ, сондықтан оны </w:t>
      </w:r>
      <w:r w:rsidR="00F0020D" w:rsidRPr="00F0020D">
        <w:rPr>
          <w:rFonts w:ascii="Times New Roman" w:hAnsi="Times New Roman" w:cs="Times New Roman"/>
          <w:sz w:val="28"/>
          <w:szCs w:val="28"/>
          <w:lang w:val="kk"/>
        </w:rPr>
        <w:t>қант диабетінен зардап шегетін науқастарға</w:t>
      </w:r>
      <w:r w:rsidRPr="003B6D60">
        <w:rPr>
          <w:rFonts w:ascii="Times New Roman" w:hAnsi="Times New Roman" w:cs="Times New Roman"/>
          <w:sz w:val="28"/>
          <w:szCs w:val="28"/>
          <w:lang w:val="kk"/>
        </w:rPr>
        <w:t xml:space="preserve">, сондай-ақ галактозаны қоспағанда, диета ұстанатын пациенттерге тағайындауға болады. </w:t>
      </w:r>
    </w:p>
    <w:p w:rsidR="009D5521" w:rsidRPr="00DA52B0" w:rsidRDefault="00DA52B0" w:rsidP="009D5521">
      <w:pPr>
        <w:jc w:val="both"/>
        <w:rPr>
          <w:sz w:val="28"/>
          <w:szCs w:val="28"/>
          <w:lang w:val="kk-KZ"/>
        </w:rPr>
      </w:pPr>
      <w:r w:rsidRPr="003B6D60">
        <w:rPr>
          <w:sz w:val="28"/>
          <w:szCs w:val="28"/>
          <w:u w:val="single"/>
          <w:lang w:val="kk" w:eastAsia="zh-CN"/>
        </w:rPr>
        <w:t>Ишемиялық колит</w:t>
      </w:r>
    </w:p>
    <w:p w:rsidR="009D5521" w:rsidRPr="00DA52B0" w:rsidRDefault="00DA52B0" w:rsidP="009D5521">
      <w:pPr>
        <w:jc w:val="both"/>
        <w:rPr>
          <w:sz w:val="28"/>
          <w:szCs w:val="28"/>
          <w:lang w:val="kk" w:eastAsia="zh-CN"/>
        </w:rPr>
      </w:pPr>
      <w:r w:rsidRPr="003B6D60">
        <w:rPr>
          <w:sz w:val="28"/>
          <w:szCs w:val="28"/>
          <w:lang w:val="kk" w:eastAsia="zh-CN"/>
        </w:rPr>
        <w:t xml:space="preserve">Постмаркетингтік қолдану кезінде ішекті дайындау үшін макрогол қабылдаған пациенттерде ишемиялық колит, оның ішінде ауыр колит жағдайлары туралы хабарланды. Макроголды ишемиялық колиттің пайда болу қаупінің белгілі факторлары бар пациенттерге немесе </w:t>
      </w:r>
      <w:r w:rsidR="002C23F5" w:rsidRPr="002C23F5">
        <w:rPr>
          <w:sz w:val="28"/>
          <w:szCs w:val="28"/>
          <w:lang w:val="kk" w:eastAsia="zh-CN"/>
        </w:rPr>
        <w:t>іш жүргізуін стимуляциялайтын</w:t>
      </w:r>
      <w:r w:rsidRPr="003B6D60">
        <w:rPr>
          <w:sz w:val="28"/>
          <w:szCs w:val="28"/>
          <w:lang w:val="kk" w:eastAsia="zh-CN"/>
        </w:rPr>
        <w:t xml:space="preserve"> дәрілерді (бисакодил немесе натрий пикосулфаты сияқты) бір мезгілде қолданған жағдайда сақтықпен қолданған жөн. Іштің кенеттен ауыруы, ректальді қан кету немесе ишемиялық колиттің басқа симптомдары туындаған пациенттерді дереу тексеру керек.</w:t>
      </w:r>
    </w:p>
    <w:p w:rsidR="00FA1345" w:rsidRPr="001C2A2B" w:rsidRDefault="00FA1345" w:rsidP="00FA134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1345" w:rsidRPr="00DA52B0" w:rsidRDefault="00DA52B0" w:rsidP="00FA1345">
      <w:pPr>
        <w:jc w:val="both"/>
        <w:rPr>
          <w:b/>
          <w:i/>
          <w:sz w:val="28"/>
          <w:szCs w:val="28"/>
          <w:lang w:val="kk-KZ"/>
        </w:rPr>
      </w:pPr>
      <w:r w:rsidRPr="001C2A2B">
        <w:rPr>
          <w:b/>
          <w:i/>
          <w:sz w:val="28"/>
          <w:szCs w:val="28"/>
          <w:lang w:val="kk"/>
        </w:rPr>
        <w:t>Басқа дәрілік препараттармен өзара әрекеттесуі</w:t>
      </w:r>
    </w:p>
    <w:p w:rsidR="00FA1345" w:rsidRPr="00E159A4" w:rsidRDefault="00DA52B0" w:rsidP="00FA1345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sz w:val="28"/>
          <w:szCs w:val="28"/>
          <w:lang w:val="kk"/>
        </w:rPr>
        <w:t xml:space="preserve">Анықталмаған. </w:t>
      </w:r>
    </w:p>
    <w:p w:rsidR="00FA1345" w:rsidRDefault="00DA52B0" w:rsidP="00FA1345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sz w:val="28"/>
          <w:szCs w:val="28"/>
          <w:lang w:val="kk"/>
        </w:rPr>
        <w:t xml:space="preserve">Басқа дәрілік заттарды ішке бір мезгілде қабылдаған кезде олардың адсорбциясы төмендеуі мүмкін. </w:t>
      </w:r>
    </w:p>
    <w:p w:rsidR="00E76743" w:rsidRPr="00E76743" w:rsidRDefault="00E76743" w:rsidP="00E76743">
      <w:pPr>
        <w:jc w:val="both"/>
        <w:rPr>
          <w:sz w:val="28"/>
          <w:szCs w:val="28"/>
          <w:lang w:val="kk-KZ"/>
        </w:rPr>
      </w:pPr>
      <w:r w:rsidRPr="00E76743">
        <w:rPr>
          <w:sz w:val="28"/>
          <w:szCs w:val="28"/>
          <w:lang w:val="kk-KZ"/>
        </w:rPr>
        <w:t>Макролакпен бірге қолданған кезде басқа дәрілік заттарды, әсіресе дигоксин, эпилепсияға қарсы дәрілер, кумариндер және иммуно</w:t>
      </w:r>
      <w:r>
        <w:rPr>
          <w:sz w:val="28"/>
          <w:szCs w:val="28"/>
          <w:lang w:val="kk-KZ"/>
        </w:rPr>
        <w:t>де</w:t>
      </w:r>
      <w:r w:rsidRPr="00E76743">
        <w:rPr>
          <w:sz w:val="28"/>
          <w:szCs w:val="28"/>
          <w:lang w:val="kk-KZ"/>
        </w:rPr>
        <w:t>прессанттар сияқты ем</w:t>
      </w:r>
      <w:bookmarkStart w:id="0" w:name="_GoBack"/>
      <w:bookmarkEnd w:id="0"/>
      <w:r w:rsidRPr="00E76743">
        <w:rPr>
          <w:sz w:val="28"/>
          <w:szCs w:val="28"/>
          <w:lang w:val="kk-KZ"/>
        </w:rPr>
        <w:t>дік  индексі тар немесе жартылай шығарылу кезеңі қысқа дәрілерді</w:t>
      </w:r>
      <w:r>
        <w:rPr>
          <w:sz w:val="28"/>
          <w:szCs w:val="28"/>
          <w:lang w:val="kk-KZ"/>
        </w:rPr>
        <w:t>ң</w:t>
      </w:r>
      <w:r w:rsidRPr="00E7674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адсорбциялануы</w:t>
      </w:r>
      <w:r w:rsidRPr="00E76743">
        <w:rPr>
          <w:sz w:val="28"/>
          <w:szCs w:val="28"/>
          <w:lang w:val="kk-KZ"/>
        </w:rPr>
        <w:t xml:space="preserve"> уақытша азаюы ықтимал, бұл тиімділіктің төмендеуіне әкеледі.</w:t>
      </w:r>
    </w:p>
    <w:p w:rsidR="00FA1345" w:rsidRPr="00DA52B0" w:rsidRDefault="00FA1345" w:rsidP="00FA1345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1345" w:rsidRPr="00DA52B0" w:rsidRDefault="00DA52B0" w:rsidP="00FA1345">
      <w:pPr>
        <w:jc w:val="both"/>
        <w:rPr>
          <w:b/>
          <w:i/>
          <w:sz w:val="28"/>
          <w:szCs w:val="28"/>
          <w:lang w:val="kk-KZ"/>
        </w:rPr>
      </w:pPr>
      <w:r w:rsidRPr="001C2A2B">
        <w:rPr>
          <w:b/>
          <w:i/>
          <w:sz w:val="28"/>
          <w:szCs w:val="28"/>
          <w:lang w:val="kk"/>
        </w:rPr>
        <w:t>Арнайы ескертулер</w:t>
      </w:r>
    </w:p>
    <w:p w:rsidR="00FA1345" w:rsidRPr="00DA52B0" w:rsidRDefault="00DA52B0" w:rsidP="00FA1345">
      <w:pPr>
        <w:jc w:val="both"/>
        <w:rPr>
          <w:i/>
          <w:sz w:val="28"/>
          <w:szCs w:val="28"/>
          <w:lang w:val="kk-KZ"/>
        </w:rPr>
      </w:pPr>
      <w:r w:rsidRPr="003B6D60">
        <w:rPr>
          <w:i/>
          <w:sz w:val="28"/>
          <w:szCs w:val="28"/>
          <w:lang w:val="kk"/>
        </w:rPr>
        <w:t>Жүктілік және лактация кезеңі</w:t>
      </w:r>
    </w:p>
    <w:p w:rsidR="00FA1345" w:rsidRDefault="00DA52B0" w:rsidP="00FA1345">
      <w:pPr>
        <w:shd w:val="clear" w:color="auto" w:fill="FFFFFF"/>
        <w:tabs>
          <w:tab w:val="right" w:pos="6254"/>
        </w:tabs>
        <w:ind w:right="5"/>
        <w:jc w:val="both"/>
        <w:rPr>
          <w:sz w:val="28"/>
          <w:szCs w:val="28"/>
          <w:lang w:val="kk-KZ"/>
        </w:rPr>
      </w:pPr>
      <w:r w:rsidRPr="001C2A2B">
        <w:rPr>
          <w:sz w:val="28"/>
          <w:szCs w:val="28"/>
          <w:lang w:val="kk"/>
        </w:rPr>
        <w:lastRenderedPageBreak/>
        <w:t xml:space="preserve">Жүкті және бала емізетін әйелдерде қолдану тәжірибесінің болмауына байланысты осы топқа </w:t>
      </w:r>
      <w:r w:rsidR="00F56D3E" w:rsidRPr="001C2A2B">
        <w:rPr>
          <w:sz w:val="28"/>
          <w:szCs w:val="28"/>
          <w:lang w:val="kk"/>
        </w:rPr>
        <w:t>препаратты</w:t>
      </w:r>
      <w:r w:rsidR="00F56D3E" w:rsidRPr="001C2A2B">
        <w:rPr>
          <w:sz w:val="28"/>
          <w:szCs w:val="28"/>
          <w:lang w:val="kk"/>
        </w:rPr>
        <w:t xml:space="preserve"> </w:t>
      </w:r>
      <w:r w:rsidRPr="001C2A2B">
        <w:rPr>
          <w:sz w:val="28"/>
          <w:szCs w:val="28"/>
          <w:lang w:val="kk"/>
        </w:rPr>
        <w:t>тағайындау өте қажет болған жағдайда ғана ұсынылады.</w:t>
      </w:r>
    </w:p>
    <w:p w:rsidR="00A507ED" w:rsidRPr="00DA52B0" w:rsidRDefault="00DA52B0" w:rsidP="00A507ED">
      <w:pPr>
        <w:rPr>
          <w:i/>
          <w:color w:val="000000"/>
          <w:sz w:val="28"/>
          <w:szCs w:val="28"/>
          <w:lang w:val="kk-KZ"/>
        </w:rPr>
      </w:pPr>
      <w:r w:rsidRPr="0045433B">
        <w:rPr>
          <w:i/>
          <w:color w:val="000000"/>
          <w:sz w:val="28"/>
          <w:szCs w:val="28"/>
          <w:lang w:val="kk"/>
        </w:rPr>
        <w:t>Фертильділік</w:t>
      </w:r>
    </w:p>
    <w:p w:rsidR="00A507ED" w:rsidRPr="00DA52B0" w:rsidRDefault="00DA52B0" w:rsidP="00A507ED">
      <w:pPr>
        <w:rPr>
          <w:color w:val="000000"/>
          <w:sz w:val="28"/>
          <w:szCs w:val="28"/>
          <w:lang w:val="kk-KZ"/>
        </w:rPr>
      </w:pPr>
      <w:r w:rsidRPr="0045433B">
        <w:rPr>
          <w:color w:val="000000"/>
          <w:sz w:val="28"/>
          <w:szCs w:val="28"/>
          <w:lang w:val="kk"/>
        </w:rPr>
        <w:t>Макролактың фертильділікке әсері туралы ешқандай деректер жоқ.</w:t>
      </w:r>
    </w:p>
    <w:p w:rsidR="00FA1345" w:rsidRPr="00DA52B0" w:rsidRDefault="00DA52B0" w:rsidP="00FA1345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i/>
          <w:sz w:val="28"/>
          <w:szCs w:val="28"/>
          <w:lang w:val="kk"/>
        </w:rPr>
        <w:t xml:space="preserve">Препараттың көлік құралын немесе қауіптілігі зор механизмдерді басқару қабілетіне әсер ету ерекшеліктері </w:t>
      </w:r>
    </w:p>
    <w:p w:rsidR="00A507ED" w:rsidRPr="00DA52B0" w:rsidRDefault="00DA52B0" w:rsidP="00A507ED">
      <w:pPr>
        <w:rPr>
          <w:sz w:val="28"/>
          <w:szCs w:val="28"/>
          <w:lang w:val="kk-KZ"/>
        </w:rPr>
      </w:pPr>
      <w:r w:rsidRPr="0045433B">
        <w:rPr>
          <w:sz w:val="28"/>
          <w:szCs w:val="28"/>
          <w:lang w:val="kk"/>
        </w:rPr>
        <w:t>Макролактың көлік құралын немесе қауіптілігі зор механизмдерді басқару қабілетіне әсері туралы ешқандай деректер жоқ.</w:t>
      </w:r>
    </w:p>
    <w:p w:rsidR="00874887" w:rsidRPr="00DA52B0" w:rsidRDefault="00874887" w:rsidP="002047E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887" w:rsidRPr="00DA52B0" w:rsidRDefault="00DA52B0" w:rsidP="00874887">
      <w:pPr>
        <w:jc w:val="both"/>
        <w:rPr>
          <w:b/>
          <w:sz w:val="28"/>
          <w:szCs w:val="28"/>
          <w:lang w:val="kk-KZ"/>
        </w:rPr>
      </w:pPr>
      <w:r w:rsidRPr="00844CE8">
        <w:rPr>
          <w:b/>
          <w:sz w:val="28"/>
          <w:szCs w:val="28"/>
          <w:lang w:val="kk"/>
        </w:rPr>
        <w:t>Қолдану бойынша ұсынымдар</w:t>
      </w:r>
    </w:p>
    <w:p w:rsidR="00874887" w:rsidRPr="001C2A2B" w:rsidRDefault="00DA52B0" w:rsidP="00874887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b/>
          <w:i/>
          <w:sz w:val="28"/>
          <w:szCs w:val="28"/>
          <w:lang w:val="kk"/>
        </w:rPr>
        <w:t>Дозалау режимі</w:t>
      </w:r>
    </w:p>
    <w:p w:rsidR="00F34389" w:rsidRDefault="00F34389" w:rsidP="00874887">
      <w:pPr>
        <w:jc w:val="both"/>
        <w:rPr>
          <w:sz w:val="28"/>
          <w:szCs w:val="28"/>
          <w:lang w:val="kk-KZ"/>
        </w:rPr>
      </w:pPr>
      <w:r w:rsidRPr="00F34389">
        <w:rPr>
          <w:sz w:val="28"/>
          <w:szCs w:val="28"/>
          <w:lang w:val="kk"/>
        </w:rPr>
        <w:t>Тәулігіне 1 – 2 пакеттен (10 – 20 г) (таңертеңгісін бір рет қабылдаған дұрыс). Тікелей қолданар алдында әрбір пакеттің ішіндегісін бір стақан суда еріту қажет. Препаратты тамақтанар алдында немесе тамақтану кезінде қабылдау керек. Емдеу ұзақтығы жекелей анықталады.</w:t>
      </w:r>
    </w:p>
    <w:p w:rsidR="00874887" w:rsidRPr="00DA52B0" w:rsidRDefault="00DA52B0" w:rsidP="00874887">
      <w:pPr>
        <w:jc w:val="both"/>
        <w:rPr>
          <w:i/>
          <w:color w:val="000000"/>
          <w:sz w:val="28"/>
          <w:szCs w:val="28"/>
          <w:lang w:val="kk-KZ"/>
        </w:rPr>
      </w:pPr>
      <w:r w:rsidRPr="006F6598">
        <w:rPr>
          <w:b/>
          <w:i/>
          <w:sz w:val="28"/>
          <w:szCs w:val="28"/>
          <w:lang w:val="kk"/>
        </w:rPr>
        <w:t>Артық дозаланғанда қабылдау қажет шаралар</w:t>
      </w:r>
    </w:p>
    <w:p w:rsidR="00874887" w:rsidRPr="00DA52B0" w:rsidRDefault="00DA52B0" w:rsidP="0087488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F74">
        <w:rPr>
          <w:rFonts w:ascii="Times New Roman" w:hAnsi="Times New Roman" w:cs="Times New Roman"/>
          <w:i/>
          <w:sz w:val="28"/>
          <w:szCs w:val="28"/>
          <w:lang w:val="kk"/>
        </w:rPr>
        <w:t>Симптомдары:</w:t>
      </w:r>
      <w:r w:rsidRPr="00807F74">
        <w:rPr>
          <w:rFonts w:ascii="Times New Roman" w:hAnsi="Times New Roman" w:cs="Times New Roman"/>
          <w:sz w:val="28"/>
          <w:szCs w:val="28"/>
          <w:lang w:val="kk"/>
        </w:rPr>
        <w:t xml:space="preserve"> диарея, іштің ауыруы, жүрек айну, құсу, сусыздану.  </w:t>
      </w:r>
    </w:p>
    <w:p w:rsidR="00874887" w:rsidRDefault="00DA52B0" w:rsidP="0087488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"/>
        </w:rPr>
        <w:t>Шұғыл шаралар:</w:t>
      </w:r>
      <w:r w:rsidRPr="00807F74">
        <w:rPr>
          <w:rFonts w:ascii="Times New Roman" w:hAnsi="Times New Roman" w:cs="Times New Roman"/>
          <w:sz w:val="28"/>
          <w:szCs w:val="28"/>
          <w:lang w:val="kk"/>
        </w:rPr>
        <w:t xml:space="preserve"> дозаны азайту немесе препаратты тоқтату, электролиттік теңгерімді түзету</w:t>
      </w:r>
    </w:p>
    <w:p w:rsidR="00462E34" w:rsidRPr="00DA52B0" w:rsidRDefault="00DA52B0" w:rsidP="00462E34">
      <w:pPr>
        <w:rPr>
          <w:b/>
          <w:sz w:val="28"/>
          <w:szCs w:val="28"/>
          <w:lang w:val="kk-KZ"/>
        </w:rPr>
      </w:pPr>
      <w:r w:rsidRPr="00462E34">
        <w:rPr>
          <w:b/>
          <w:sz w:val="28"/>
          <w:szCs w:val="28"/>
          <w:lang w:val="kk"/>
        </w:rPr>
        <w:t>Пациенттердің ерекше топтары</w:t>
      </w:r>
    </w:p>
    <w:p w:rsidR="00462E34" w:rsidRPr="00DA52B0" w:rsidRDefault="00DA52B0" w:rsidP="00462E34">
      <w:pPr>
        <w:rPr>
          <w:i/>
          <w:sz w:val="28"/>
          <w:szCs w:val="28"/>
          <w:lang w:val="kk-KZ"/>
        </w:rPr>
      </w:pPr>
      <w:bookmarkStart w:id="1" w:name="bookmark18"/>
      <w:r w:rsidRPr="00462E34">
        <w:rPr>
          <w:i/>
          <w:sz w:val="28"/>
          <w:szCs w:val="28"/>
          <w:lang w:val="kk"/>
        </w:rPr>
        <w:t xml:space="preserve">Балалар </w:t>
      </w:r>
    </w:p>
    <w:p w:rsidR="00462E34" w:rsidRPr="00DA52B0" w:rsidRDefault="00DA52B0" w:rsidP="00462E34">
      <w:pPr>
        <w:rPr>
          <w:sz w:val="28"/>
          <w:szCs w:val="28"/>
          <w:lang w:val="kk-KZ"/>
        </w:rPr>
      </w:pPr>
      <w:r w:rsidRPr="00462E34">
        <w:rPr>
          <w:sz w:val="28"/>
          <w:szCs w:val="28"/>
          <w:lang w:val="kk"/>
        </w:rPr>
        <w:t xml:space="preserve">8 жасқа дейінгі балаларда қолдану ұсынылмайды. </w:t>
      </w:r>
    </w:p>
    <w:bookmarkEnd w:id="1"/>
    <w:p w:rsidR="00462E34" w:rsidRPr="00DA52B0" w:rsidRDefault="00DA52B0" w:rsidP="00462E34">
      <w:pPr>
        <w:jc w:val="both"/>
        <w:rPr>
          <w:b/>
          <w:sz w:val="28"/>
          <w:szCs w:val="28"/>
          <w:lang w:val="kk-KZ"/>
        </w:rPr>
      </w:pPr>
      <w:r w:rsidRPr="00462E34">
        <w:rPr>
          <w:b/>
          <w:sz w:val="28"/>
          <w:szCs w:val="28"/>
          <w:lang w:val="kk" w:bidi="ru-RU"/>
        </w:rPr>
        <w:t xml:space="preserve">Қолдану тәсілі </w:t>
      </w:r>
    </w:p>
    <w:p w:rsidR="00462E34" w:rsidRDefault="00DA52B0" w:rsidP="00462E34">
      <w:pPr>
        <w:jc w:val="both"/>
        <w:rPr>
          <w:rStyle w:val="FontStyle20"/>
          <w:sz w:val="28"/>
          <w:szCs w:val="28"/>
          <w:lang w:val="kk-KZ" w:bidi="ru-RU"/>
        </w:rPr>
      </w:pPr>
      <w:r w:rsidRPr="00462E34">
        <w:rPr>
          <w:rStyle w:val="FontStyle20"/>
          <w:sz w:val="28"/>
          <w:szCs w:val="28"/>
          <w:lang w:val="kk" w:bidi="ru-RU"/>
        </w:rPr>
        <w:t xml:space="preserve">Ішке қабылдау үшін </w:t>
      </w:r>
    </w:p>
    <w:p w:rsidR="005F3155" w:rsidRDefault="005F3155" w:rsidP="00462E34">
      <w:pPr>
        <w:jc w:val="both"/>
        <w:rPr>
          <w:rStyle w:val="FontStyle20"/>
          <w:sz w:val="28"/>
          <w:szCs w:val="28"/>
          <w:lang w:val="kk-KZ" w:bidi="ru-RU"/>
        </w:rPr>
      </w:pPr>
    </w:p>
    <w:p w:rsidR="00B92109" w:rsidRPr="00DA52B0" w:rsidRDefault="00DA52B0" w:rsidP="00B92109">
      <w:pPr>
        <w:jc w:val="both"/>
        <w:rPr>
          <w:b/>
          <w:i/>
          <w:sz w:val="28"/>
          <w:szCs w:val="28"/>
          <w:lang w:val="kk-KZ" w:bidi="ru-RU"/>
        </w:rPr>
      </w:pPr>
      <w:r w:rsidRPr="0045433B">
        <w:rPr>
          <w:b/>
          <w:i/>
          <w:sz w:val="28"/>
          <w:szCs w:val="28"/>
          <w:lang w:val="kk" w:bidi="ru-RU"/>
        </w:rPr>
        <w:t>Дәрілік препаратты қабылдамас бұрын дәрігер немесе фармацевт</w:t>
      </w:r>
      <w:r w:rsidR="002B37A7">
        <w:rPr>
          <w:b/>
          <w:i/>
          <w:sz w:val="28"/>
          <w:szCs w:val="28"/>
          <w:lang w:val="kk-KZ" w:bidi="ru-RU"/>
        </w:rPr>
        <w:t xml:space="preserve"> кеңесіне</w:t>
      </w:r>
      <w:r w:rsidRPr="0045433B">
        <w:rPr>
          <w:b/>
          <w:i/>
          <w:sz w:val="28"/>
          <w:szCs w:val="28"/>
          <w:lang w:val="kk" w:bidi="ru-RU"/>
        </w:rPr>
        <w:t xml:space="preserve"> жүгініңіз </w:t>
      </w:r>
    </w:p>
    <w:p w:rsidR="00462E34" w:rsidRPr="00462E34" w:rsidRDefault="00462E34" w:rsidP="0087488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2E92" w:rsidRPr="00DA52B0" w:rsidRDefault="00DA52B0" w:rsidP="002A2E92">
      <w:pPr>
        <w:jc w:val="both"/>
        <w:rPr>
          <w:b/>
          <w:color w:val="000000"/>
          <w:sz w:val="28"/>
          <w:szCs w:val="28"/>
          <w:lang w:val="kk-KZ"/>
        </w:rPr>
      </w:pPr>
      <w:bookmarkStart w:id="2" w:name="2175220282"/>
      <w:r w:rsidRPr="0045433B">
        <w:rPr>
          <w:b/>
          <w:color w:val="000000"/>
          <w:sz w:val="28"/>
          <w:szCs w:val="28"/>
          <w:lang w:val="kk"/>
        </w:rPr>
        <w:t xml:space="preserve">ДП стандартты қолдану кезінде пайда болатын </w:t>
      </w:r>
      <w:r w:rsidRPr="0045433B">
        <w:rPr>
          <w:b/>
          <w:sz w:val="28"/>
          <w:szCs w:val="28"/>
          <w:lang w:val="kk"/>
        </w:rPr>
        <w:t>жағымсыз реакциялардың сипаттамасы</w:t>
      </w:r>
      <w:r w:rsidRPr="0045433B">
        <w:rPr>
          <w:b/>
          <w:color w:val="000000"/>
          <w:sz w:val="28"/>
          <w:szCs w:val="28"/>
          <w:lang w:val="kk"/>
        </w:rPr>
        <w:t xml:space="preserve"> және бұл жағдайда қабылдануы тиіс шаралар </w:t>
      </w:r>
    </w:p>
    <w:bookmarkEnd w:id="2"/>
    <w:p w:rsidR="00874887" w:rsidRDefault="00DA52B0" w:rsidP="00874887">
      <w:pPr>
        <w:pStyle w:val="a3"/>
      </w:pPr>
      <w:r>
        <w:rPr>
          <w:lang w:val="kk"/>
        </w:rPr>
        <w:t xml:space="preserve">Жағымсыз әсерлер олардың даму жиілігіне </w:t>
      </w:r>
      <w:r w:rsidR="00E724FF">
        <w:rPr>
          <w:lang w:val="kk-KZ"/>
        </w:rPr>
        <w:t>байланысты</w:t>
      </w:r>
      <w:r>
        <w:rPr>
          <w:lang w:val="kk"/>
        </w:rPr>
        <w:t xml:space="preserve"> мынадай санаттарға жіктеледі: өте жиі ( </w:t>
      </w:r>
      <w:r>
        <w:rPr>
          <w:rFonts w:ascii="Symbol" w:hAnsi="Symbol"/>
          <w:lang w:val="kk"/>
        </w:rPr>
        <w:sym w:font="Symbol" w:char="F0B3"/>
      </w:r>
      <w:r>
        <w:rPr>
          <w:lang w:val="kk"/>
        </w:rPr>
        <w:t>1/10); жиі (</w:t>
      </w:r>
      <w:r>
        <w:rPr>
          <w:rFonts w:ascii="Symbol" w:hAnsi="Symbol"/>
          <w:lang w:val="kk"/>
        </w:rPr>
        <w:sym w:font="Symbol" w:char="F0B3"/>
      </w:r>
      <w:r>
        <w:rPr>
          <w:rFonts w:ascii="Symbol" w:hAnsi="Symbol"/>
          <w:lang w:val="kk"/>
        </w:rPr>
        <w:sym w:font="Symbol" w:char="F03C"/>
      </w:r>
      <w:r>
        <w:rPr>
          <w:rFonts w:ascii="Symbol" w:hAnsi="Symbol"/>
          <w:lang w:val="kk"/>
        </w:rPr>
        <w:sym w:font="Symbol" w:char="F0B3"/>
      </w:r>
      <w:r>
        <w:rPr>
          <w:rFonts w:ascii="Symbol" w:hAnsi="Symbol"/>
          <w:lang w:val="kk"/>
        </w:rPr>
        <w:sym w:font="Symbol" w:char="F03C"/>
      </w:r>
      <w:r>
        <w:rPr>
          <w:lang w:val="kk"/>
        </w:rPr>
        <w:t xml:space="preserve">1/100-ден 1/10-ға дейін); </w:t>
      </w:r>
      <w:r w:rsidR="00E724FF">
        <w:rPr>
          <w:lang w:val="kk-KZ"/>
        </w:rPr>
        <w:t>жиі емес</w:t>
      </w:r>
      <w:r>
        <w:rPr>
          <w:lang w:val="kk"/>
        </w:rPr>
        <w:t xml:space="preserve"> (1/1000-нан 1/1000-ға дейін); сирек (</w:t>
      </w:r>
      <w:r>
        <w:rPr>
          <w:rFonts w:ascii="Symbol" w:hAnsi="Symbol"/>
          <w:lang w:val="kk"/>
        </w:rPr>
        <w:sym w:font="Symbol" w:char="F0B3"/>
      </w:r>
      <w:r>
        <w:rPr>
          <w:lang w:val="kk"/>
        </w:rPr>
        <w:t xml:space="preserve">1/10000-нан </w:t>
      </w:r>
      <w:r>
        <w:rPr>
          <w:rFonts w:ascii="Symbol" w:hAnsi="Symbol"/>
          <w:lang w:val="kk"/>
        </w:rPr>
        <w:sym w:font="Symbol" w:char="F03C"/>
      </w:r>
      <w:r>
        <w:rPr>
          <w:lang w:val="kk"/>
        </w:rPr>
        <w:t xml:space="preserve">1/1000-ға дейін); өте сирек ( </w:t>
      </w:r>
      <w:r>
        <w:rPr>
          <w:rFonts w:ascii="Symbol" w:hAnsi="Symbol"/>
          <w:lang w:val="kk"/>
        </w:rPr>
        <w:sym w:font="Symbol" w:char="F03C"/>
      </w:r>
      <w:r>
        <w:rPr>
          <w:lang w:val="kk"/>
        </w:rPr>
        <w:t>1/10000), белгісіз (қолда бар деректер негізінде бағалау мүмкін емес).</w:t>
      </w:r>
    </w:p>
    <w:p w:rsidR="00874887" w:rsidRDefault="00DA52B0" w:rsidP="00874887">
      <w:pPr>
        <w:pStyle w:val="a3"/>
        <w:rPr>
          <w:u w:val="single"/>
        </w:rPr>
      </w:pPr>
      <w:r>
        <w:rPr>
          <w:u w:val="single"/>
          <w:lang w:val="kk"/>
        </w:rPr>
        <w:t>Ересектер:</w:t>
      </w:r>
    </w:p>
    <w:p w:rsidR="00874887" w:rsidRDefault="00DA52B0" w:rsidP="00874887">
      <w:pPr>
        <w:pStyle w:val="a3"/>
        <w:spacing w:after="120"/>
        <w:rPr>
          <w:lang w:val="kk-KZ"/>
        </w:rPr>
      </w:pPr>
      <w:r>
        <w:rPr>
          <w:lang w:val="kk"/>
        </w:rPr>
        <w:t>Төменде аталатын жағымсыз әсерлері клиникалық сынақтар кезінде (600 ересек пациентті қоса) және постмаркетингтік қолдану кезеңінде байқалды. Әдетте жағымсыз әсерлері елеусіз және өтпелі болған және негізінен асқазан-ішек жолы тарапынан байқалған.</w:t>
      </w:r>
    </w:p>
    <w:p w:rsidR="00874887" w:rsidRDefault="00DA52B0" w:rsidP="00874887">
      <w:pPr>
        <w:pStyle w:val="a3"/>
        <w:spacing w:after="120"/>
        <w:rPr>
          <w:lang w:val="kk-KZ"/>
        </w:rPr>
      </w:pPr>
      <w:r>
        <w:rPr>
          <w:lang w:val="kk"/>
        </w:rPr>
        <w:t>Жүйелер мен ағзалар бойынша класы және жағымсыз реакциялар:</w:t>
      </w:r>
    </w:p>
    <w:p w:rsidR="00874887" w:rsidRPr="002047E0" w:rsidRDefault="00DA52B0" w:rsidP="00874887">
      <w:pPr>
        <w:pStyle w:val="a3"/>
        <w:numPr>
          <w:ilvl w:val="0"/>
          <w:numId w:val="2"/>
        </w:numPr>
        <w:spacing w:after="120"/>
        <w:rPr>
          <w:lang w:val="kk-KZ"/>
        </w:rPr>
      </w:pPr>
      <w:r>
        <w:rPr>
          <w:u w:val="single"/>
          <w:lang w:val="kk"/>
        </w:rPr>
        <w:t>Асқазан-ішек бұзылыстары</w:t>
      </w:r>
    </w:p>
    <w:p w:rsidR="00874887" w:rsidRDefault="00DA52B0" w:rsidP="00874887">
      <w:pPr>
        <w:pStyle w:val="a3"/>
        <w:rPr>
          <w:lang w:val="kk-KZ"/>
        </w:rPr>
      </w:pPr>
      <w:r>
        <w:rPr>
          <w:i/>
          <w:lang w:val="kk"/>
        </w:rPr>
        <w:lastRenderedPageBreak/>
        <w:t>Жиі:</w:t>
      </w:r>
      <w:r w:rsidRPr="002047E0">
        <w:rPr>
          <w:lang w:val="kk"/>
        </w:rPr>
        <w:t xml:space="preserve"> Іштің ауыруы, іштің кебуі, диарея, жүрек айнуы</w:t>
      </w:r>
    </w:p>
    <w:p w:rsidR="00874887" w:rsidRDefault="00DA52B0" w:rsidP="00874887">
      <w:pPr>
        <w:pStyle w:val="a3"/>
        <w:rPr>
          <w:lang w:val="kk-KZ"/>
        </w:rPr>
      </w:pPr>
      <w:r>
        <w:rPr>
          <w:i/>
          <w:lang w:val="kk"/>
        </w:rPr>
        <w:t>Жиі емес:</w:t>
      </w:r>
      <w:r>
        <w:rPr>
          <w:lang w:val="kk"/>
        </w:rPr>
        <w:t xml:space="preserve"> құсу, </w:t>
      </w:r>
      <w:r w:rsidR="00523A6D">
        <w:rPr>
          <w:lang w:val="kk-KZ"/>
        </w:rPr>
        <w:t>е</w:t>
      </w:r>
      <w:r w:rsidR="00523A6D" w:rsidRPr="00523A6D">
        <w:rPr>
          <w:lang w:val="kk"/>
        </w:rPr>
        <w:t>рік</w:t>
      </w:r>
      <w:r w:rsidR="0070089B">
        <w:rPr>
          <w:lang w:val="kk-KZ"/>
        </w:rPr>
        <w:t>тен тыс болатын</w:t>
      </w:r>
      <w:r w:rsidR="00523A6D" w:rsidRPr="00523A6D">
        <w:rPr>
          <w:lang w:val="kk"/>
        </w:rPr>
        <w:t xml:space="preserve"> </w:t>
      </w:r>
      <w:r>
        <w:rPr>
          <w:lang w:val="kk"/>
        </w:rPr>
        <w:t>дефекация, нәжісті ұстай алмау</w:t>
      </w:r>
    </w:p>
    <w:p w:rsidR="00874887" w:rsidRPr="002047E0" w:rsidRDefault="00874887" w:rsidP="00874887">
      <w:pPr>
        <w:pStyle w:val="a3"/>
        <w:rPr>
          <w:lang w:val="kk-KZ"/>
        </w:rPr>
      </w:pPr>
    </w:p>
    <w:p w:rsidR="00874887" w:rsidRDefault="00DA52B0" w:rsidP="00874887">
      <w:pPr>
        <w:pStyle w:val="a3"/>
        <w:numPr>
          <w:ilvl w:val="0"/>
          <w:numId w:val="2"/>
        </w:numPr>
        <w:rPr>
          <w:u w:val="single"/>
          <w:lang w:val="kk-KZ"/>
        </w:rPr>
      </w:pPr>
      <w:r>
        <w:rPr>
          <w:u w:val="single"/>
          <w:lang w:val="kk"/>
        </w:rPr>
        <w:t>Метаболизмнің бұзылуы және тамақтану бұзылыстары</w:t>
      </w:r>
    </w:p>
    <w:p w:rsidR="00874887" w:rsidRDefault="00DA52B0" w:rsidP="00874887">
      <w:pPr>
        <w:pStyle w:val="a3"/>
        <w:rPr>
          <w:lang w:val="kk-KZ"/>
        </w:rPr>
      </w:pPr>
      <w:r>
        <w:rPr>
          <w:i/>
          <w:lang w:val="kk"/>
        </w:rPr>
        <w:t>Белгісіз</w:t>
      </w:r>
      <w:r>
        <w:rPr>
          <w:lang w:val="kk"/>
        </w:rPr>
        <w:t>: Электролиттік бұзылыстар (гипонатриемия, гипокалиемия) және/немесе сусыздану, әсіресе егде жастағы пациенттерде</w:t>
      </w:r>
    </w:p>
    <w:p w:rsidR="00874887" w:rsidRPr="002047E0" w:rsidRDefault="00874887" w:rsidP="00874887">
      <w:pPr>
        <w:pStyle w:val="a3"/>
        <w:rPr>
          <w:lang w:val="kk-KZ"/>
        </w:rPr>
      </w:pPr>
    </w:p>
    <w:p w:rsidR="00874887" w:rsidRDefault="00DA52B0" w:rsidP="00874887">
      <w:pPr>
        <w:pStyle w:val="a3"/>
        <w:numPr>
          <w:ilvl w:val="0"/>
          <w:numId w:val="2"/>
        </w:numPr>
        <w:rPr>
          <w:lang w:val="kk-KZ"/>
        </w:rPr>
      </w:pPr>
      <w:r>
        <w:rPr>
          <w:u w:val="single"/>
          <w:lang w:val="kk"/>
        </w:rPr>
        <w:t>Иммундық жүйе тарапынан бұзылыстар</w:t>
      </w:r>
      <w:r>
        <w:rPr>
          <w:lang w:val="kk"/>
        </w:rPr>
        <w:t>:</w:t>
      </w:r>
    </w:p>
    <w:p w:rsidR="00874887" w:rsidRPr="002047E0" w:rsidRDefault="00DA52B0" w:rsidP="00874887">
      <w:pPr>
        <w:pStyle w:val="a3"/>
        <w:rPr>
          <w:lang w:val="kk-KZ"/>
        </w:rPr>
      </w:pPr>
      <w:r>
        <w:rPr>
          <w:i/>
          <w:lang w:val="kk"/>
        </w:rPr>
        <w:t>Белгісіз</w:t>
      </w:r>
      <w:r>
        <w:rPr>
          <w:lang w:val="kk"/>
        </w:rPr>
        <w:t>: Аса жоғары сезімталдық (анафилаксиялық шок, ангионевроздық ісіну (Квинке), есекжем, бөртпе, қышыну, эритема)</w:t>
      </w:r>
    </w:p>
    <w:p w:rsidR="00874887" w:rsidRPr="00DA52B0" w:rsidRDefault="00DA52B0" w:rsidP="00874887">
      <w:pPr>
        <w:spacing w:before="120"/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"/>
        </w:rPr>
        <w:t>Балалар:</w:t>
      </w:r>
    </w:p>
    <w:p w:rsidR="00874887" w:rsidRDefault="00DA52B0" w:rsidP="00874887">
      <w:pPr>
        <w:spacing w:after="1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"/>
        </w:rPr>
        <w:t>Төменде аталатын жағымсыз әсерлер 6 айдан 15 жасқа дейінгі 147 бала қатысқан клиникалық сынақтар кезінде және маркетингтен кейінгі кезеңде қолданғанда байқалған. Жағымсыз әсерлері көбіне ересектердегідей елеусіз және өтпелі болған, негізінен асқазан-ішек жолы тарапынан байқалған.</w:t>
      </w:r>
    </w:p>
    <w:p w:rsidR="00874887" w:rsidRDefault="00DA52B0" w:rsidP="00874887">
      <w:pPr>
        <w:pStyle w:val="a3"/>
        <w:spacing w:after="120"/>
        <w:rPr>
          <w:lang w:val="kk-KZ"/>
        </w:rPr>
      </w:pPr>
      <w:r>
        <w:rPr>
          <w:lang w:val="kk"/>
        </w:rPr>
        <w:t>Жүйелер мен ағзалар бойынша класы және жағымсыз реакциялар:</w:t>
      </w:r>
    </w:p>
    <w:p w:rsidR="00874887" w:rsidRPr="002047E0" w:rsidRDefault="00DA52B0" w:rsidP="00874887">
      <w:pPr>
        <w:pStyle w:val="a9"/>
        <w:numPr>
          <w:ilvl w:val="0"/>
          <w:numId w:val="2"/>
        </w:numPr>
        <w:rPr>
          <w:sz w:val="28"/>
          <w:szCs w:val="28"/>
          <w:u w:val="single"/>
        </w:rPr>
      </w:pPr>
      <w:r w:rsidRPr="002047E0">
        <w:rPr>
          <w:sz w:val="28"/>
          <w:szCs w:val="28"/>
          <w:u w:val="single"/>
          <w:lang w:val="kk"/>
        </w:rPr>
        <w:t>Асқазан-ішек бұзылыстары</w:t>
      </w:r>
    </w:p>
    <w:p w:rsidR="00874887" w:rsidRDefault="00DA52B0" w:rsidP="00874887">
      <w:pPr>
        <w:jc w:val="both"/>
        <w:rPr>
          <w:sz w:val="28"/>
          <w:szCs w:val="28"/>
        </w:rPr>
      </w:pPr>
      <w:r>
        <w:rPr>
          <w:i/>
          <w:sz w:val="28"/>
          <w:szCs w:val="28"/>
          <w:lang w:val="kk"/>
        </w:rPr>
        <w:t>Жиі:</w:t>
      </w:r>
      <w:r>
        <w:rPr>
          <w:sz w:val="28"/>
          <w:szCs w:val="28"/>
          <w:lang w:val="kk"/>
        </w:rPr>
        <w:t xml:space="preserve"> Іштің ауыруы, диарея*</w:t>
      </w:r>
    </w:p>
    <w:p w:rsidR="00874887" w:rsidRDefault="00DA52B0" w:rsidP="00874887">
      <w:pPr>
        <w:jc w:val="both"/>
        <w:rPr>
          <w:sz w:val="28"/>
          <w:szCs w:val="28"/>
        </w:rPr>
      </w:pPr>
      <w:r>
        <w:rPr>
          <w:i/>
          <w:sz w:val="28"/>
          <w:szCs w:val="28"/>
          <w:lang w:val="kk"/>
        </w:rPr>
        <w:t>Жиі емес:</w:t>
      </w:r>
      <w:r>
        <w:rPr>
          <w:sz w:val="28"/>
          <w:szCs w:val="28"/>
          <w:lang w:val="kk"/>
        </w:rPr>
        <w:t xml:space="preserve"> Құсу, іштің кебуі, жүрек айнуы</w:t>
      </w:r>
    </w:p>
    <w:p w:rsidR="00874887" w:rsidRPr="002047E0" w:rsidRDefault="00DA52B0" w:rsidP="00874887">
      <w:pPr>
        <w:pStyle w:val="a9"/>
        <w:numPr>
          <w:ilvl w:val="0"/>
          <w:numId w:val="2"/>
        </w:numPr>
        <w:rPr>
          <w:sz w:val="28"/>
          <w:szCs w:val="28"/>
          <w:u w:val="single"/>
        </w:rPr>
      </w:pPr>
      <w:r w:rsidRPr="002047E0">
        <w:rPr>
          <w:sz w:val="28"/>
          <w:szCs w:val="28"/>
          <w:u w:val="single"/>
          <w:lang w:val="kk"/>
        </w:rPr>
        <w:t>Иммундық жүйе тарапынан бұзылыстар</w:t>
      </w:r>
    </w:p>
    <w:p w:rsidR="00874887" w:rsidRDefault="00DA52B0" w:rsidP="009428E7">
      <w:pPr>
        <w:tabs>
          <w:tab w:val="left" w:pos="3510"/>
        </w:tabs>
        <w:rPr>
          <w:sz w:val="28"/>
          <w:szCs w:val="28"/>
          <w:lang w:val="kk-KZ"/>
        </w:rPr>
      </w:pPr>
      <w:r>
        <w:rPr>
          <w:i/>
          <w:sz w:val="28"/>
          <w:szCs w:val="28"/>
          <w:lang w:val="kk"/>
        </w:rPr>
        <w:t>Белгісіз:</w:t>
      </w:r>
      <w:r>
        <w:rPr>
          <w:sz w:val="28"/>
          <w:szCs w:val="28"/>
          <w:lang w:val="kk"/>
        </w:rPr>
        <w:t xml:space="preserve"> Аса жоғары сезімталдық (анафилаксиялық шок, ангионевроздық ісіну (Квинке), есекжем, бөртпе, қышыну)</w:t>
      </w:r>
    </w:p>
    <w:p w:rsidR="00874887" w:rsidRPr="002047E0" w:rsidRDefault="00874887" w:rsidP="00874887">
      <w:pPr>
        <w:tabs>
          <w:tab w:val="left" w:pos="3510"/>
        </w:tabs>
        <w:ind w:left="108"/>
        <w:rPr>
          <w:sz w:val="28"/>
          <w:szCs w:val="28"/>
          <w:lang w:val="kk-KZ"/>
        </w:rPr>
      </w:pPr>
    </w:p>
    <w:p w:rsidR="00874887" w:rsidRPr="00DA52B0" w:rsidRDefault="00DA52B0" w:rsidP="0087488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"/>
        </w:rPr>
        <w:t>* Диарея перианальді аймақта тітіркенуді тудыруы мүмкін</w:t>
      </w:r>
    </w:p>
    <w:p w:rsidR="00874887" w:rsidRPr="00DA52B0" w:rsidRDefault="00874887" w:rsidP="00874887">
      <w:pPr>
        <w:jc w:val="both"/>
        <w:rPr>
          <w:sz w:val="28"/>
          <w:szCs w:val="28"/>
          <w:lang w:val="kk-KZ"/>
        </w:rPr>
      </w:pPr>
    </w:p>
    <w:p w:rsidR="009428E7" w:rsidRPr="00DA52B0" w:rsidRDefault="00DA52B0" w:rsidP="009428E7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5433B">
        <w:rPr>
          <w:rFonts w:ascii="Times New Roman" w:hAnsi="Times New Roman"/>
          <w:b/>
          <w:color w:val="000000"/>
          <w:sz w:val="28"/>
          <w:szCs w:val="28"/>
          <w:lang w:val="kk"/>
        </w:rPr>
        <w:t xml:space="preserve">Жағымсыз дәрілік реакциялар туындаған кезде медицина қызметкеріне, фармацевтика қызметкеріне немесе дәрілік препараттардың тиімсіздігі туралы хабарламаларды қоса алғанда, дәрілік препараттарға жағымсыз реакциялар (әсерлер) бойынша тікелей ақпараттық дерекқорға жүгіну керек </w:t>
      </w:r>
    </w:p>
    <w:p w:rsidR="009428E7" w:rsidRPr="00DA52B0" w:rsidRDefault="00DA52B0" w:rsidP="009428E7">
      <w:pPr>
        <w:jc w:val="both"/>
        <w:rPr>
          <w:sz w:val="28"/>
          <w:szCs w:val="28"/>
          <w:lang w:val="kk-KZ"/>
        </w:rPr>
      </w:pPr>
      <w:r w:rsidRPr="0045433B">
        <w:rPr>
          <w:sz w:val="28"/>
          <w:szCs w:val="28"/>
          <w:lang w:val="kk"/>
        </w:rPr>
        <w:t>Қазақстан Республикасы Денсаулық сақтау министрлігі Медициналық және фармацевтикалық бақылау комитеті «Дәрілік заттар мен медициналық бұйымдарды сараптау ұлттық орталығы» ШЖҚ РМК</w:t>
      </w:r>
    </w:p>
    <w:p w:rsidR="009428E7" w:rsidRPr="00DA52B0" w:rsidRDefault="00A539FB" w:rsidP="009428E7">
      <w:pPr>
        <w:keepNext/>
        <w:jc w:val="both"/>
        <w:rPr>
          <w:sz w:val="28"/>
          <w:szCs w:val="28"/>
          <w:lang w:val="kk-KZ"/>
        </w:rPr>
      </w:pPr>
      <w:hyperlink r:id="rId6" w:history="1">
        <w:r w:rsidR="00DA52B0" w:rsidRPr="0045433B">
          <w:rPr>
            <w:rStyle w:val="a5"/>
            <w:sz w:val="28"/>
            <w:szCs w:val="28"/>
            <w:lang w:val="kk"/>
          </w:rPr>
          <w:t>http://www.ndda.kz</w:t>
        </w:r>
      </w:hyperlink>
    </w:p>
    <w:p w:rsidR="002047E0" w:rsidRPr="00DA52B0" w:rsidRDefault="00DA52B0" w:rsidP="0087488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2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047E0" w:rsidRPr="00DA52B0" w:rsidRDefault="00DA52B0" w:rsidP="002047E0">
      <w:pPr>
        <w:pStyle w:val="a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1C2A2B">
        <w:rPr>
          <w:rFonts w:ascii="Times New Roman" w:eastAsia="Times New Roman" w:hAnsi="Times New Roman"/>
          <w:b/>
          <w:sz w:val="28"/>
          <w:szCs w:val="28"/>
          <w:lang w:val="kk" w:eastAsia="ru-RU"/>
        </w:rPr>
        <w:t>Қосымша мәліметтер</w:t>
      </w:r>
    </w:p>
    <w:p w:rsidR="002047E0" w:rsidRPr="00EE10BA" w:rsidRDefault="00DA52B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10BA">
        <w:rPr>
          <w:rFonts w:ascii="Times New Roman" w:hAnsi="Times New Roman" w:cs="Times New Roman"/>
          <w:b/>
          <w:sz w:val="28"/>
          <w:szCs w:val="28"/>
          <w:lang w:val="kk"/>
        </w:rPr>
        <w:t xml:space="preserve">Дәрілік препараттың құрамы </w:t>
      </w:r>
    </w:p>
    <w:p w:rsidR="002047E0" w:rsidRPr="00DA52B0" w:rsidRDefault="00DA52B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sz w:val="28"/>
          <w:szCs w:val="28"/>
          <w:lang w:val="kk"/>
        </w:rPr>
        <w:t xml:space="preserve">Бір пакеттің ішінде </w:t>
      </w:r>
    </w:p>
    <w:p w:rsidR="002047E0" w:rsidRPr="001C2A2B" w:rsidRDefault="00DA52B0" w:rsidP="002047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i/>
          <w:sz w:val="28"/>
          <w:szCs w:val="28"/>
          <w:lang w:val="kk"/>
        </w:rPr>
        <w:t>белсенді зат</w:t>
      </w:r>
      <w:r w:rsidRPr="001C2A2B">
        <w:rPr>
          <w:rFonts w:ascii="Times New Roman" w:hAnsi="Times New Roman" w:cs="Times New Roman"/>
          <w:sz w:val="28"/>
          <w:szCs w:val="28"/>
          <w:lang w:val="kk"/>
        </w:rPr>
        <w:t xml:space="preserve"> - макрогол 4000 - 10 г</w:t>
      </w:r>
    </w:p>
    <w:p w:rsidR="002047E0" w:rsidRPr="00EE10BA" w:rsidRDefault="00DA52B0" w:rsidP="002047E0">
      <w:pPr>
        <w:pStyle w:val="Normal1"/>
        <w:jc w:val="both"/>
        <w:rPr>
          <w:sz w:val="28"/>
          <w:szCs w:val="28"/>
          <w:lang w:val="kk-KZ"/>
        </w:rPr>
      </w:pPr>
      <w:r w:rsidRPr="001C2A2B">
        <w:rPr>
          <w:i/>
          <w:sz w:val="28"/>
          <w:szCs w:val="28"/>
          <w:lang w:val="kk"/>
        </w:rPr>
        <w:t>қосымша зат</w:t>
      </w:r>
      <w:r w:rsidR="00EE10BA">
        <w:rPr>
          <w:sz w:val="28"/>
          <w:szCs w:val="28"/>
          <w:lang w:val="kk"/>
        </w:rPr>
        <w:t>: натрий сахарині – 0,005 г.</w:t>
      </w:r>
    </w:p>
    <w:p w:rsidR="002047E0" w:rsidRPr="001C2A2B" w:rsidRDefault="002047E0" w:rsidP="002047E0">
      <w:pPr>
        <w:pStyle w:val="Normal1"/>
        <w:jc w:val="both"/>
        <w:rPr>
          <w:sz w:val="28"/>
          <w:szCs w:val="28"/>
          <w:lang w:val="kk-KZ"/>
        </w:rPr>
      </w:pPr>
    </w:p>
    <w:p w:rsidR="002047E0" w:rsidRPr="005F3155" w:rsidRDefault="00DA52B0" w:rsidP="002047E0">
      <w:pPr>
        <w:pStyle w:val="a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5F3155">
        <w:rPr>
          <w:rFonts w:ascii="Times New Roman" w:hAnsi="Times New Roman" w:cs="Times New Roman"/>
          <w:b/>
          <w:i/>
          <w:sz w:val="28"/>
          <w:szCs w:val="28"/>
          <w:lang w:val="kk"/>
        </w:rPr>
        <w:t>Сыртқы түрінің, иісінің, дәмінің сипаттамасы</w:t>
      </w:r>
    </w:p>
    <w:p w:rsidR="00AB7BCC" w:rsidRPr="00E724FF" w:rsidRDefault="00DA52B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207">
        <w:rPr>
          <w:rFonts w:ascii="Times New Roman" w:hAnsi="Times New Roman" w:cs="Times New Roman"/>
          <w:sz w:val="28"/>
          <w:szCs w:val="28"/>
          <w:lang w:val="kk"/>
        </w:rPr>
        <w:t>Ішке қабылдау үшін ерітінді дайындауға арналған ұнтақ</w:t>
      </w:r>
      <w:r w:rsidR="00E724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47E0" w:rsidRPr="00E724FF" w:rsidRDefault="00DA52B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sz w:val="28"/>
          <w:szCs w:val="28"/>
          <w:lang w:val="kk"/>
        </w:rPr>
        <w:lastRenderedPageBreak/>
        <w:t>Суда оңай еритін ақ түсті ұнтақ</w:t>
      </w:r>
      <w:r w:rsidR="00E724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47E0" w:rsidRPr="00DA52B0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7E0" w:rsidRPr="00044207" w:rsidRDefault="00DA52B0" w:rsidP="002047E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4207">
        <w:rPr>
          <w:rFonts w:ascii="Times New Roman" w:hAnsi="Times New Roman" w:cs="Times New Roman"/>
          <w:b/>
          <w:sz w:val="28"/>
          <w:szCs w:val="28"/>
          <w:lang w:val="kk"/>
        </w:rPr>
        <w:t>Шығарылу түрі және қаптамасы</w:t>
      </w:r>
    </w:p>
    <w:p w:rsidR="002047E0" w:rsidRPr="00044207" w:rsidRDefault="00DA52B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207">
        <w:rPr>
          <w:rFonts w:ascii="Times New Roman" w:hAnsi="Times New Roman" w:cs="Times New Roman"/>
          <w:sz w:val="28"/>
          <w:szCs w:val="28"/>
          <w:lang w:val="kk"/>
        </w:rPr>
        <w:t xml:space="preserve">10 г препараттан алюминий фольгамен және полиэтиленмен ламинацияланған қағаздан жасалған пакеттерге салынған. </w:t>
      </w:r>
    </w:p>
    <w:p w:rsidR="002047E0" w:rsidRPr="00874887" w:rsidRDefault="00DA52B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207">
        <w:rPr>
          <w:rFonts w:ascii="Times New Roman" w:hAnsi="Times New Roman" w:cs="Times New Roman"/>
          <w:sz w:val="28"/>
          <w:szCs w:val="28"/>
          <w:lang w:val="kk"/>
        </w:rPr>
        <w:t>20 пакеттен медициналық қолдану жөніндегі қазақ және орыс тілдеріндегі нұсқаулықпен бірге картон қорапқа салынған.</w:t>
      </w:r>
    </w:p>
    <w:p w:rsidR="002047E0" w:rsidRPr="001C2A2B" w:rsidRDefault="002047E0" w:rsidP="002047E0">
      <w:pPr>
        <w:jc w:val="both"/>
        <w:rPr>
          <w:b/>
          <w:sz w:val="28"/>
          <w:szCs w:val="28"/>
          <w:lang w:val="kk-KZ"/>
        </w:rPr>
      </w:pPr>
    </w:p>
    <w:p w:rsidR="002047E0" w:rsidRPr="00DA52B0" w:rsidRDefault="00DA52B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b/>
          <w:sz w:val="28"/>
          <w:szCs w:val="28"/>
          <w:lang w:val="kk"/>
        </w:rPr>
        <w:t>Сақтау мерзімі</w:t>
      </w:r>
    </w:p>
    <w:p w:rsidR="002047E0" w:rsidRPr="00DA52B0" w:rsidRDefault="00DA52B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sz w:val="28"/>
          <w:szCs w:val="28"/>
          <w:lang w:val="kk"/>
        </w:rPr>
        <w:t>2 жыл</w:t>
      </w:r>
    </w:p>
    <w:p w:rsidR="002047E0" w:rsidRPr="00691FED" w:rsidRDefault="00DA52B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sz w:val="28"/>
          <w:szCs w:val="28"/>
          <w:lang w:val="kk"/>
        </w:rPr>
        <w:t>Жарамдылық мерзімі өткеннен кейін қолдануға болмайды.</w:t>
      </w:r>
    </w:p>
    <w:p w:rsidR="002047E0" w:rsidRPr="001C2A2B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7E0" w:rsidRPr="00691FED" w:rsidRDefault="00DA52B0" w:rsidP="002047E0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FED">
        <w:rPr>
          <w:rFonts w:ascii="Times New Roman" w:hAnsi="Times New Roman" w:cs="Times New Roman"/>
          <w:b/>
          <w:i/>
          <w:sz w:val="28"/>
          <w:szCs w:val="28"/>
          <w:lang w:val="kk"/>
        </w:rPr>
        <w:t>Сақтау шарттары</w:t>
      </w:r>
    </w:p>
    <w:p w:rsidR="002047E0" w:rsidRPr="001C2A2B" w:rsidRDefault="00DA52B0" w:rsidP="002047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A2B">
        <w:rPr>
          <w:rFonts w:ascii="Times New Roman" w:hAnsi="Times New Roman" w:cs="Times New Roman"/>
          <w:sz w:val="28"/>
          <w:szCs w:val="28"/>
          <w:lang w:val="kk"/>
        </w:rPr>
        <w:t>25</w:t>
      </w:r>
      <w:r w:rsidR="00EB02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A2B">
        <w:rPr>
          <w:rFonts w:ascii="Times New Roman" w:hAnsi="Times New Roman" w:cs="Times New Roman"/>
          <w:sz w:val="28"/>
          <w:szCs w:val="28"/>
          <w:lang w:val="kk"/>
        </w:rPr>
        <w:t>ºС-ден аспайтын температурада сақтау керек.</w:t>
      </w:r>
    </w:p>
    <w:p w:rsidR="002047E0" w:rsidRDefault="00DA52B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sz w:val="28"/>
          <w:szCs w:val="28"/>
          <w:lang w:val="kk"/>
        </w:rPr>
        <w:t>Балалардың қолы жетпейтін жерде сақтау керек!</w:t>
      </w:r>
    </w:p>
    <w:p w:rsidR="002047E0" w:rsidRPr="00087CF7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7E0" w:rsidRPr="00DA52B0" w:rsidRDefault="00DA52B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b/>
          <w:sz w:val="28"/>
          <w:szCs w:val="28"/>
          <w:lang w:val="kk"/>
        </w:rPr>
        <w:t xml:space="preserve">Дәріханалардан босатылу шарттары </w:t>
      </w:r>
    </w:p>
    <w:p w:rsidR="002047E0" w:rsidRPr="001C2A2B" w:rsidRDefault="00DA52B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sz w:val="28"/>
          <w:szCs w:val="28"/>
          <w:lang w:val="kk"/>
        </w:rPr>
        <w:t>Рецептісіз</w:t>
      </w:r>
    </w:p>
    <w:p w:rsidR="002047E0" w:rsidRPr="001C2A2B" w:rsidRDefault="002047E0" w:rsidP="002047E0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7E0" w:rsidRPr="001C2A2B" w:rsidRDefault="00DA52B0" w:rsidP="002047E0">
      <w:pPr>
        <w:rPr>
          <w:b/>
          <w:sz w:val="28"/>
          <w:szCs w:val="28"/>
          <w:lang w:val="kk-KZ"/>
        </w:rPr>
      </w:pPr>
      <w:r w:rsidRPr="001C2A2B">
        <w:rPr>
          <w:b/>
          <w:sz w:val="28"/>
          <w:szCs w:val="28"/>
          <w:lang w:val="kk"/>
        </w:rPr>
        <w:t xml:space="preserve">Өндіруші туралы мәліметтер </w:t>
      </w:r>
    </w:p>
    <w:p w:rsidR="002047E0" w:rsidRPr="00DA52B0" w:rsidRDefault="00DA52B0" w:rsidP="002047E0">
      <w:pPr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  <w:lang w:val="kk"/>
        </w:rPr>
        <w:t>«СУЛТАН» ЖШС</w:t>
      </w:r>
    </w:p>
    <w:p w:rsidR="002047E0" w:rsidRPr="00DA52B0" w:rsidRDefault="00DA52B0" w:rsidP="002047E0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  <w:lang w:val="kk"/>
        </w:rPr>
        <w:t>041613, Алматы обл., Талғар ауд</w:t>
      </w:r>
      <w:r w:rsidR="00F34389">
        <w:rPr>
          <w:bCs/>
          <w:iCs/>
          <w:sz w:val="28"/>
          <w:szCs w:val="28"/>
          <w:lang w:val="kk-KZ"/>
        </w:rPr>
        <w:t>аны</w:t>
      </w:r>
      <w:r w:rsidRPr="001C2A2B">
        <w:rPr>
          <w:bCs/>
          <w:iCs/>
          <w:sz w:val="28"/>
          <w:szCs w:val="28"/>
          <w:lang w:val="kk"/>
        </w:rPr>
        <w:t>, Еркін а</w:t>
      </w:r>
      <w:r w:rsidR="00F34389">
        <w:rPr>
          <w:bCs/>
          <w:iCs/>
          <w:sz w:val="28"/>
          <w:szCs w:val="28"/>
          <w:lang w:val="kk-KZ"/>
        </w:rPr>
        <w:t>уылы</w:t>
      </w:r>
      <w:r w:rsidRPr="001C2A2B">
        <w:rPr>
          <w:bCs/>
          <w:iCs/>
          <w:sz w:val="28"/>
          <w:szCs w:val="28"/>
          <w:lang w:val="kk"/>
        </w:rPr>
        <w:t xml:space="preserve">, Б. Момышұлы к-сі, 5 үй  </w:t>
      </w:r>
    </w:p>
    <w:p w:rsidR="002047E0" w:rsidRPr="001C2A2B" w:rsidRDefault="00DA52B0" w:rsidP="002047E0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  <w:lang w:val="kk"/>
        </w:rPr>
        <w:t xml:space="preserve">Тел./факс: 8 (727) 3054865, 3054836 </w:t>
      </w:r>
    </w:p>
    <w:p w:rsidR="002047E0" w:rsidRDefault="00DA52B0" w:rsidP="002047E0">
      <w:pPr>
        <w:rPr>
          <w:sz w:val="28"/>
          <w:szCs w:val="28"/>
          <w:lang w:val="kk-KZ"/>
        </w:rPr>
      </w:pPr>
      <w:r w:rsidRPr="001C2A2B">
        <w:rPr>
          <w:sz w:val="28"/>
          <w:szCs w:val="28"/>
          <w:lang w:val="kk"/>
        </w:rPr>
        <w:t xml:space="preserve">Электронды пошта: </w:t>
      </w:r>
      <w:hyperlink r:id="rId7" w:history="1">
        <w:r w:rsidRPr="00DA59B2">
          <w:rPr>
            <w:rStyle w:val="a5"/>
            <w:sz w:val="28"/>
            <w:szCs w:val="28"/>
            <w:lang w:val="kk"/>
          </w:rPr>
          <w:t>toosultan@list.ru</w:t>
        </w:r>
      </w:hyperlink>
    </w:p>
    <w:p w:rsidR="002047E0" w:rsidRPr="00087CF7" w:rsidRDefault="002047E0" w:rsidP="002047E0">
      <w:pPr>
        <w:rPr>
          <w:sz w:val="28"/>
          <w:szCs w:val="28"/>
          <w:lang w:val="kk-KZ"/>
        </w:rPr>
      </w:pPr>
    </w:p>
    <w:p w:rsidR="002047E0" w:rsidRPr="00DA52B0" w:rsidRDefault="00DA52B0" w:rsidP="002047E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A2B">
        <w:rPr>
          <w:rFonts w:ascii="Times New Roman" w:hAnsi="Times New Roman" w:cs="Times New Roman"/>
          <w:b/>
          <w:sz w:val="28"/>
          <w:szCs w:val="28"/>
          <w:lang w:val="kk"/>
        </w:rPr>
        <w:t xml:space="preserve">Тіркеу куәлігінің ұстаушысы </w:t>
      </w:r>
    </w:p>
    <w:p w:rsidR="002047E0" w:rsidRPr="00DA52B0" w:rsidRDefault="00DA52B0" w:rsidP="002047E0">
      <w:pPr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  <w:lang w:val="kk"/>
        </w:rPr>
        <w:t>«СУЛТАН» ЖШС</w:t>
      </w:r>
    </w:p>
    <w:p w:rsidR="002047E0" w:rsidRPr="00DA52B0" w:rsidRDefault="00DA52B0" w:rsidP="002047E0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  <w:lang w:val="kk"/>
        </w:rPr>
        <w:t xml:space="preserve">041613, Алматы обл., </w:t>
      </w:r>
      <w:r w:rsidR="002B37A7" w:rsidRPr="002B37A7">
        <w:rPr>
          <w:bCs/>
          <w:iCs/>
          <w:sz w:val="28"/>
          <w:szCs w:val="28"/>
          <w:lang w:val="kk"/>
        </w:rPr>
        <w:t>Талғар ауданы, Еркін ауылы</w:t>
      </w:r>
      <w:r w:rsidRPr="001C2A2B">
        <w:rPr>
          <w:bCs/>
          <w:iCs/>
          <w:sz w:val="28"/>
          <w:szCs w:val="28"/>
          <w:lang w:val="kk"/>
        </w:rPr>
        <w:t xml:space="preserve">, Б. Момышұлы к-сі, 5 үй  </w:t>
      </w:r>
    </w:p>
    <w:p w:rsidR="002047E0" w:rsidRPr="001C2A2B" w:rsidRDefault="00DA52B0" w:rsidP="002047E0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  <w:lang w:val="kk"/>
        </w:rPr>
        <w:t xml:space="preserve">Тел./факс: 8 (727) 3054865, 3054836 </w:t>
      </w:r>
    </w:p>
    <w:p w:rsidR="002047E0" w:rsidRPr="001C2A2B" w:rsidRDefault="00DA52B0" w:rsidP="002047E0">
      <w:pPr>
        <w:rPr>
          <w:sz w:val="28"/>
          <w:szCs w:val="28"/>
          <w:lang w:val="kk-KZ"/>
        </w:rPr>
      </w:pPr>
      <w:r w:rsidRPr="001C2A2B">
        <w:rPr>
          <w:sz w:val="28"/>
          <w:szCs w:val="28"/>
          <w:lang w:val="kk"/>
        </w:rPr>
        <w:t xml:space="preserve">Электронды пошта: </w:t>
      </w:r>
      <w:hyperlink r:id="rId8" w:history="1">
        <w:r w:rsidRPr="001C2A2B">
          <w:rPr>
            <w:rStyle w:val="a5"/>
            <w:sz w:val="28"/>
            <w:szCs w:val="28"/>
            <w:lang w:val="kk"/>
          </w:rPr>
          <w:t>toosultan@list.ru</w:t>
        </w:r>
      </w:hyperlink>
    </w:p>
    <w:p w:rsidR="002047E0" w:rsidRPr="001C2A2B" w:rsidRDefault="002047E0" w:rsidP="002047E0">
      <w:pPr>
        <w:rPr>
          <w:sz w:val="28"/>
          <w:szCs w:val="28"/>
          <w:lang w:val="kk-KZ"/>
        </w:rPr>
      </w:pPr>
    </w:p>
    <w:p w:rsidR="002047E0" w:rsidRPr="00DA52B0" w:rsidRDefault="00DA52B0" w:rsidP="002047E0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de-DE"/>
        </w:rPr>
      </w:pPr>
      <w:r w:rsidRPr="007E5465">
        <w:rPr>
          <w:rFonts w:ascii="Times New Roman" w:hAnsi="Times New Roman"/>
          <w:b/>
          <w:iCs/>
          <w:sz w:val="28"/>
          <w:szCs w:val="28"/>
          <w:lang w:val="kk"/>
        </w:rPr>
        <w:t xml:space="preserve">Қазақстан Республикасы аумағында тұтынушылардан дәрілік заттардың сапасы жөніндегі шағымдарды (ұсыныстарды) қабылдайтын және дәрілік заттың тіркеуден кейінгі қауіпсіздігін қадағалауға жауапты ұйымның атауы, мекенжайы және байланыс деректері (телефон, факс, электронды пошта)  </w:t>
      </w:r>
    </w:p>
    <w:p w:rsidR="002047E0" w:rsidRPr="00DA52B0" w:rsidRDefault="00DA52B0" w:rsidP="002047E0">
      <w:pPr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  <w:lang w:val="kk"/>
        </w:rPr>
        <w:t>«СУЛТАН» ЖШС</w:t>
      </w:r>
    </w:p>
    <w:p w:rsidR="002047E0" w:rsidRPr="00DA52B0" w:rsidRDefault="00DA52B0" w:rsidP="002047E0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  <w:lang w:val="kk"/>
        </w:rPr>
        <w:t xml:space="preserve">041613, Алматы обл., </w:t>
      </w:r>
      <w:r w:rsidR="00F34389" w:rsidRPr="00F34389">
        <w:rPr>
          <w:bCs/>
          <w:iCs/>
          <w:sz w:val="28"/>
          <w:szCs w:val="28"/>
          <w:lang w:val="kk"/>
        </w:rPr>
        <w:t>Талғар ауданы, Еркін ауылы,</w:t>
      </w:r>
      <w:r w:rsidR="00F34389">
        <w:rPr>
          <w:bCs/>
          <w:iCs/>
          <w:sz w:val="28"/>
          <w:szCs w:val="28"/>
          <w:lang w:val="kk-KZ"/>
        </w:rPr>
        <w:t xml:space="preserve"> </w:t>
      </w:r>
      <w:r w:rsidRPr="001C2A2B">
        <w:rPr>
          <w:bCs/>
          <w:iCs/>
          <w:sz w:val="28"/>
          <w:szCs w:val="28"/>
          <w:lang w:val="kk"/>
        </w:rPr>
        <w:t xml:space="preserve">Б. Момышұлы к-сі, 5 үй  </w:t>
      </w:r>
    </w:p>
    <w:p w:rsidR="002047E0" w:rsidRPr="001C2A2B" w:rsidRDefault="00DA52B0" w:rsidP="002047E0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  <w:lang w:val="kk"/>
        </w:rPr>
        <w:t xml:space="preserve">Тел./факс: 8 (727) 3054865, 3054836 </w:t>
      </w:r>
    </w:p>
    <w:p w:rsidR="00857268" w:rsidRPr="001D2042" w:rsidRDefault="00DA52B0">
      <w:pPr>
        <w:rPr>
          <w:sz w:val="28"/>
          <w:szCs w:val="28"/>
        </w:rPr>
      </w:pPr>
      <w:r w:rsidRPr="001C2A2B">
        <w:rPr>
          <w:sz w:val="28"/>
          <w:szCs w:val="28"/>
          <w:lang w:val="kk"/>
        </w:rPr>
        <w:t xml:space="preserve">Электронды пошта: </w:t>
      </w:r>
      <w:hyperlink r:id="rId9" w:history="1">
        <w:r w:rsidRPr="001C2A2B">
          <w:rPr>
            <w:rStyle w:val="a5"/>
            <w:sz w:val="28"/>
            <w:szCs w:val="28"/>
            <w:lang w:val="kk"/>
          </w:rPr>
          <w:t>toosultan@list.ru</w:t>
        </w:r>
      </w:hyperlink>
    </w:p>
    <w:sectPr w:rsidR="00857268" w:rsidRPr="001D2042" w:rsidSect="00231C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81B"/>
    <w:multiLevelType w:val="hybridMultilevel"/>
    <w:tmpl w:val="3DBA690A"/>
    <w:lvl w:ilvl="0" w:tplc="75C8E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3F4F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CC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2D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AA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BC7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CA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CD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C1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E1112"/>
    <w:multiLevelType w:val="hybridMultilevel"/>
    <w:tmpl w:val="C6D4487C"/>
    <w:lvl w:ilvl="0" w:tplc="D7880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60EEB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6F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43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617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B48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4A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2A5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E0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E0"/>
    <w:rsid w:val="00025D18"/>
    <w:rsid w:val="00044207"/>
    <w:rsid w:val="00087CF7"/>
    <w:rsid w:val="000D591D"/>
    <w:rsid w:val="0016782F"/>
    <w:rsid w:val="00187BF9"/>
    <w:rsid w:val="001C2A2B"/>
    <w:rsid w:val="001D2042"/>
    <w:rsid w:val="002047E0"/>
    <w:rsid w:val="00206276"/>
    <w:rsid w:val="00231C5E"/>
    <w:rsid w:val="00267E12"/>
    <w:rsid w:val="002776B6"/>
    <w:rsid w:val="002A2E92"/>
    <w:rsid w:val="002B37A7"/>
    <w:rsid w:val="002C23F5"/>
    <w:rsid w:val="002F2E78"/>
    <w:rsid w:val="003B484E"/>
    <w:rsid w:val="003B6D60"/>
    <w:rsid w:val="003F549A"/>
    <w:rsid w:val="0045433B"/>
    <w:rsid w:val="00462E34"/>
    <w:rsid w:val="004C21CF"/>
    <w:rsid w:val="00523A6D"/>
    <w:rsid w:val="005554F8"/>
    <w:rsid w:val="00583EC1"/>
    <w:rsid w:val="005F3155"/>
    <w:rsid w:val="00607292"/>
    <w:rsid w:val="00691FED"/>
    <w:rsid w:val="006A1B35"/>
    <w:rsid w:val="006F6598"/>
    <w:rsid w:val="0070089B"/>
    <w:rsid w:val="007138D4"/>
    <w:rsid w:val="00736714"/>
    <w:rsid w:val="007E5465"/>
    <w:rsid w:val="00807F74"/>
    <w:rsid w:val="00844CE8"/>
    <w:rsid w:val="00857268"/>
    <w:rsid w:val="00874887"/>
    <w:rsid w:val="00876A2C"/>
    <w:rsid w:val="008F20B3"/>
    <w:rsid w:val="0090137E"/>
    <w:rsid w:val="009428E7"/>
    <w:rsid w:val="009D5521"/>
    <w:rsid w:val="00A507ED"/>
    <w:rsid w:val="00A539FB"/>
    <w:rsid w:val="00A61472"/>
    <w:rsid w:val="00A73036"/>
    <w:rsid w:val="00AB3F7A"/>
    <w:rsid w:val="00AB7BCC"/>
    <w:rsid w:val="00AD68C2"/>
    <w:rsid w:val="00B92109"/>
    <w:rsid w:val="00CA52A1"/>
    <w:rsid w:val="00D237E8"/>
    <w:rsid w:val="00D73CB9"/>
    <w:rsid w:val="00DA52B0"/>
    <w:rsid w:val="00DA59B2"/>
    <w:rsid w:val="00E159A4"/>
    <w:rsid w:val="00E724FF"/>
    <w:rsid w:val="00E76743"/>
    <w:rsid w:val="00EB0208"/>
    <w:rsid w:val="00EE10BA"/>
    <w:rsid w:val="00F0020D"/>
    <w:rsid w:val="00F34389"/>
    <w:rsid w:val="00F56D3E"/>
    <w:rsid w:val="00F95EE6"/>
    <w:rsid w:val="00F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7E0"/>
    <w:pPr>
      <w:tabs>
        <w:tab w:val="left" w:pos="4253"/>
        <w:tab w:val="left" w:pos="6521"/>
      </w:tabs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2047E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Hyperlink"/>
    <w:rsid w:val="002047E0"/>
    <w:rPr>
      <w:color w:val="0000FF"/>
      <w:u w:val="single"/>
    </w:rPr>
  </w:style>
  <w:style w:type="paragraph" w:styleId="a6">
    <w:name w:val="Plain Text"/>
    <w:basedOn w:val="a"/>
    <w:link w:val="a7"/>
    <w:rsid w:val="002047E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047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2047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047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rsid w:val="002047E0"/>
    <w:rPr>
      <w:rFonts w:cs="Times New Roman"/>
    </w:rPr>
  </w:style>
  <w:style w:type="paragraph" w:styleId="a8">
    <w:name w:val="No Spacing"/>
    <w:uiPriority w:val="1"/>
    <w:qFormat/>
    <w:rsid w:val="002047E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2047E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047E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047E0"/>
    <w:pPr>
      <w:ind w:left="720"/>
      <w:contextualSpacing/>
    </w:pPr>
  </w:style>
  <w:style w:type="character" w:customStyle="1" w:styleId="FontStyle20">
    <w:name w:val="Font Style20"/>
    <w:uiPriority w:val="99"/>
    <w:rsid w:val="00462E3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7E0"/>
    <w:pPr>
      <w:tabs>
        <w:tab w:val="left" w:pos="4253"/>
        <w:tab w:val="left" w:pos="6521"/>
      </w:tabs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2047E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Hyperlink"/>
    <w:rsid w:val="002047E0"/>
    <w:rPr>
      <w:color w:val="0000FF"/>
      <w:u w:val="single"/>
    </w:rPr>
  </w:style>
  <w:style w:type="paragraph" w:styleId="a6">
    <w:name w:val="Plain Text"/>
    <w:basedOn w:val="a"/>
    <w:link w:val="a7"/>
    <w:rsid w:val="002047E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047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2047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047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rsid w:val="002047E0"/>
    <w:rPr>
      <w:rFonts w:cs="Times New Roman"/>
    </w:rPr>
  </w:style>
  <w:style w:type="paragraph" w:styleId="a8">
    <w:name w:val="No Spacing"/>
    <w:uiPriority w:val="1"/>
    <w:qFormat/>
    <w:rsid w:val="002047E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2047E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047E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047E0"/>
    <w:pPr>
      <w:ind w:left="720"/>
      <w:contextualSpacing/>
    </w:pPr>
  </w:style>
  <w:style w:type="character" w:customStyle="1" w:styleId="FontStyle20">
    <w:name w:val="Font Style20"/>
    <w:uiPriority w:val="99"/>
    <w:rsid w:val="00462E3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sultan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osultan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da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osulta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Гульмира Ж. Заурбекова</cp:lastModifiedBy>
  <cp:revision>2</cp:revision>
  <dcterms:created xsi:type="dcterms:W3CDTF">2021-11-30T10:26:00Z</dcterms:created>
  <dcterms:modified xsi:type="dcterms:W3CDTF">2021-11-30T10:26:00Z</dcterms:modified>
</cp:coreProperties>
</file>